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E14E3" w14:textId="60BE87B6" w:rsidR="003A00E5" w:rsidRPr="003A00E5" w:rsidRDefault="003A00E5" w:rsidP="007817EB">
      <w:pPr>
        <w:pStyle w:val="NormalWeb"/>
        <w:spacing w:before="0" w:beforeAutospacing="0" w:after="0" w:afterAutospacing="0"/>
        <w:rPr>
          <w:b/>
          <w:bCs/>
          <w:color w:val="000000" w:themeColor="text1"/>
          <w:sz w:val="24"/>
          <w:szCs w:val="24"/>
          <w:highlight w:val="yellow"/>
        </w:rPr>
      </w:pPr>
      <w:r w:rsidRPr="003A00E5">
        <w:rPr>
          <w:b/>
          <w:bCs/>
          <w:color w:val="000000" w:themeColor="text1"/>
          <w:sz w:val="24"/>
          <w:szCs w:val="24"/>
          <w:highlight w:val="yellow"/>
        </w:rPr>
        <w:t>[Comment Letter Template for NIRI Chapters on 13F]</w:t>
      </w:r>
    </w:p>
    <w:p w14:paraId="3F7F41F6" w14:textId="55A9DD92" w:rsidR="003A00E5" w:rsidRPr="003A00E5" w:rsidRDefault="003A00E5" w:rsidP="003A00E5">
      <w:pPr>
        <w:rPr>
          <w:rFonts w:ascii="Times New Roman" w:hAnsi="Times New Roman" w:cs="Times New Roman"/>
          <w:bCs/>
          <w:sz w:val="24"/>
          <w:szCs w:val="24"/>
          <w:highlight w:val="yellow"/>
        </w:rPr>
      </w:pPr>
      <w:r w:rsidRPr="003A00E5">
        <w:rPr>
          <w:rFonts w:ascii="Times New Roman" w:hAnsi="Times New Roman" w:cs="Times New Roman"/>
          <w:color w:val="000000" w:themeColor="text1"/>
          <w:sz w:val="24"/>
          <w:szCs w:val="24"/>
          <w:highlight w:val="yellow"/>
        </w:rPr>
        <w:br/>
        <w:t xml:space="preserve">[The deadline for comment letters is </w:t>
      </w:r>
      <w:r w:rsidRPr="003A00E5">
        <w:rPr>
          <w:rFonts w:ascii="Times New Roman" w:hAnsi="Times New Roman" w:cs="Times New Roman"/>
          <w:b/>
          <w:bCs/>
          <w:color w:val="000000" w:themeColor="text1"/>
          <w:sz w:val="24"/>
          <w:szCs w:val="24"/>
          <w:highlight w:val="yellow"/>
        </w:rPr>
        <w:t>September 29</w:t>
      </w:r>
      <w:r w:rsidRPr="003A00E5">
        <w:rPr>
          <w:rFonts w:ascii="Times New Roman" w:hAnsi="Times New Roman" w:cs="Times New Roman"/>
          <w:color w:val="000000" w:themeColor="text1"/>
          <w:sz w:val="24"/>
          <w:szCs w:val="24"/>
          <w:highlight w:val="yellow"/>
        </w:rPr>
        <w:t xml:space="preserve">. These letters </w:t>
      </w:r>
      <w:r w:rsidRPr="003A00E5">
        <w:rPr>
          <w:rFonts w:ascii="Times New Roman" w:hAnsi="Times New Roman" w:cs="Times New Roman"/>
          <w:bCs/>
          <w:sz w:val="24"/>
          <w:szCs w:val="24"/>
          <w:highlight w:val="yellow"/>
        </w:rPr>
        <w:t>can be submitted to the SEC via email at</w:t>
      </w:r>
      <w:r w:rsidRPr="003A00E5">
        <w:rPr>
          <w:rFonts w:ascii="Times New Roman" w:hAnsi="Times New Roman" w:cs="Times New Roman"/>
          <w:color w:val="333333"/>
          <w:sz w:val="24"/>
          <w:szCs w:val="24"/>
          <w:highlight w:val="yellow"/>
          <w:shd w:val="clear" w:color="auto" w:fill="FFFFFF"/>
        </w:rPr>
        <w:t>:</w:t>
      </w:r>
      <w:r w:rsidRPr="003A00E5">
        <w:rPr>
          <w:rStyle w:val="Strong"/>
          <w:rFonts w:ascii="Times New Roman" w:hAnsi="Times New Roman" w:cs="Times New Roman"/>
          <w:color w:val="333333"/>
          <w:sz w:val="24"/>
          <w:szCs w:val="24"/>
          <w:highlight w:val="yellow"/>
          <w:shd w:val="clear" w:color="auto" w:fill="FFFFFF"/>
        </w:rPr>
        <w:t> </w:t>
      </w:r>
      <w:hyperlink r:id="rId7" w:history="1">
        <w:r w:rsidRPr="003A00E5">
          <w:rPr>
            <w:rStyle w:val="Hyperlink"/>
            <w:rFonts w:ascii="Times New Roman" w:hAnsi="Times New Roman"/>
            <w:color w:val="0782C1"/>
            <w:sz w:val="24"/>
            <w:szCs w:val="24"/>
            <w:highlight w:val="yellow"/>
            <w:shd w:val="clear" w:color="auto" w:fill="FFFFFF"/>
          </w:rPr>
          <w:t>rule-comments@sec.gov</w:t>
        </w:r>
      </w:hyperlink>
      <w:r w:rsidRPr="003A00E5">
        <w:rPr>
          <w:rFonts w:ascii="Times New Roman" w:hAnsi="Times New Roman" w:cs="Times New Roman"/>
          <w:color w:val="333333"/>
          <w:sz w:val="24"/>
          <w:szCs w:val="24"/>
          <w:highlight w:val="yellow"/>
          <w:shd w:val="clear" w:color="auto" w:fill="FFFFFF"/>
        </w:rPr>
        <w:t>; please include File No. S7-08-20 in the email subject line.] </w:t>
      </w:r>
    </w:p>
    <w:p w14:paraId="67F8D575" w14:textId="1DFFC200" w:rsidR="003A00E5" w:rsidRDefault="003A00E5" w:rsidP="007817EB">
      <w:pPr>
        <w:pStyle w:val="NormalWeb"/>
        <w:spacing w:before="0" w:beforeAutospacing="0" w:after="0" w:afterAutospacing="0"/>
        <w:rPr>
          <w:color w:val="000000" w:themeColor="text1"/>
          <w:sz w:val="24"/>
          <w:szCs w:val="24"/>
        </w:rPr>
      </w:pPr>
      <w:r>
        <w:rPr>
          <w:color w:val="000000" w:themeColor="text1"/>
          <w:sz w:val="24"/>
          <w:szCs w:val="24"/>
        </w:rPr>
        <w:t>August ___, 2020</w:t>
      </w:r>
      <w:r>
        <w:rPr>
          <w:color w:val="000000" w:themeColor="text1"/>
          <w:sz w:val="24"/>
          <w:szCs w:val="24"/>
        </w:rPr>
        <w:tab/>
      </w:r>
    </w:p>
    <w:p w14:paraId="2777E67C" w14:textId="234D4FBD" w:rsidR="003A00E5" w:rsidRDefault="003A00E5" w:rsidP="007817EB">
      <w:pPr>
        <w:pStyle w:val="NormalWeb"/>
        <w:spacing w:before="0" w:beforeAutospacing="0" w:after="0" w:afterAutospacing="0"/>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p>
    <w:p w14:paraId="32DA188E" w14:textId="44D25625" w:rsidR="007817EB" w:rsidRPr="00AB4060" w:rsidRDefault="007817EB" w:rsidP="007817EB">
      <w:pPr>
        <w:pStyle w:val="NormalWeb"/>
        <w:spacing w:before="0" w:beforeAutospacing="0" w:after="0" w:afterAutospacing="0"/>
        <w:rPr>
          <w:color w:val="000000" w:themeColor="text1"/>
          <w:sz w:val="24"/>
          <w:szCs w:val="24"/>
        </w:rPr>
      </w:pPr>
      <w:r w:rsidRPr="00AB4060">
        <w:rPr>
          <w:color w:val="000000" w:themeColor="text1"/>
          <w:sz w:val="24"/>
          <w:szCs w:val="24"/>
        </w:rPr>
        <w:t>Ms. Vanessa Countryman</w:t>
      </w:r>
      <w:r w:rsidRPr="00AB4060">
        <w:rPr>
          <w:color w:val="000000" w:themeColor="text1"/>
          <w:sz w:val="24"/>
          <w:szCs w:val="24"/>
        </w:rPr>
        <w:br/>
        <w:t>Secretary</w:t>
      </w:r>
      <w:r w:rsidRPr="00AB4060">
        <w:rPr>
          <w:color w:val="000000" w:themeColor="text1"/>
          <w:sz w:val="24"/>
          <w:szCs w:val="24"/>
        </w:rPr>
        <w:br/>
        <w:t xml:space="preserve">U.S. Securities and Exchange Commission </w:t>
      </w:r>
    </w:p>
    <w:p w14:paraId="73ECBF1F" w14:textId="77777777" w:rsidR="007817EB" w:rsidRPr="00AB4060" w:rsidRDefault="007817EB" w:rsidP="007817EB">
      <w:pPr>
        <w:pStyle w:val="NormalWeb"/>
        <w:spacing w:before="0" w:beforeAutospacing="0" w:after="0" w:afterAutospacing="0"/>
        <w:rPr>
          <w:color w:val="000000" w:themeColor="text1"/>
          <w:sz w:val="24"/>
          <w:szCs w:val="24"/>
        </w:rPr>
      </w:pPr>
      <w:r w:rsidRPr="00AB4060">
        <w:rPr>
          <w:color w:val="000000" w:themeColor="text1"/>
          <w:sz w:val="24"/>
          <w:szCs w:val="24"/>
        </w:rPr>
        <w:t>100 F Street, NE</w:t>
      </w:r>
      <w:r w:rsidRPr="00AB4060">
        <w:rPr>
          <w:color w:val="000000" w:themeColor="text1"/>
          <w:sz w:val="24"/>
          <w:szCs w:val="24"/>
        </w:rPr>
        <w:br/>
        <w:t xml:space="preserve">Washington, DC 20549 </w:t>
      </w:r>
    </w:p>
    <w:p w14:paraId="5C6D09A9" w14:textId="77777777" w:rsidR="007817EB" w:rsidRPr="00AB4060" w:rsidRDefault="007817EB" w:rsidP="007817EB">
      <w:pPr>
        <w:pStyle w:val="NormalWeb"/>
        <w:spacing w:before="0" w:beforeAutospacing="0" w:after="0" w:afterAutospacing="0"/>
        <w:ind w:left="720"/>
        <w:rPr>
          <w:b/>
          <w:bCs/>
          <w:color w:val="000000" w:themeColor="text1"/>
          <w:sz w:val="24"/>
          <w:szCs w:val="24"/>
        </w:rPr>
      </w:pPr>
    </w:p>
    <w:p w14:paraId="5E188CE8" w14:textId="77777777" w:rsidR="007817EB" w:rsidRPr="005D26D9" w:rsidRDefault="007817EB" w:rsidP="007817EB">
      <w:pPr>
        <w:pStyle w:val="NormalWeb"/>
        <w:spacing w:before="0" w:beforeAutospacing="0" w:after="0" w:afterAutospacing="0"/>
        <w:ind w:left="720"/>
        <w:rPr>
          <w:b/>
          <w:bCs/>
          <w:color w:val="000000" w:themeColor="text1"/>
          <w:sz w:val="24"/>
          <w:szCs w:val="24"/>
        </w:rPr>
      </w:pPr>
      <w:r w:rsidRPr="005D26D9">
        <w:rPr>
          <w:b/>
          <w:bCs/>
          <w:color w:val="000000" w:themeColor="text1"/>
          <w:sz w:val="24"/>
          <w:szCs w:val="24"/>
        </w:rPr>
        <w:t>Re:</w:t>
      </w:r>
      <w:r w:rsidRPr="00F76826">
        <w:t xml:space="preserve"> </w:t>
      </w:r>
      <w:r w:rsidRPr="00F76826">
        <w:rPr>
          <w:b/>
          <w:bCs/>
          <w:color w:val="000000" w:themeColor="text1"/>
          <w:sz w:val="24"/>
          <w:szCs w:val="24"/>
        </w:rPr>
        <w:t>Reporting Threshold for Institutional Investment Managers, Release No. 34-89290; File No. S7-08-20</w:t>
      </w:r>
    </w:p>
    <w:p w14:paraId="0483A791" w14:textId="040BCB10" w:rsidR="009B1C16" w:rsidRPr="007817EB" w:rsidRDefault="007817EB" w:rsidP="007817EB">
      <w:pPr>
        <w:pStyle w:val="NormalWeb"/>
        <w:spacing w:line="276" w:lineRule="auto"/>
        <w:rPr>
          <w:color w:val="000000" w:themeColor="text1"/>
          <w:sz w:val="24"/>
          <w:szCs w:val="24"/>
        </w:rPr>
      </w:pPr>
      <w:r w:rsidRPr="00AB4060">
        <w:rPr>
          <w:color w:val="000000" w:themeColor="text1"/>
          <w:sz w:val="24"/>
          <w:szCs w:val="24"/>
        </w:rPr>
        <w:t xml:space="preserve">Dear Ms. Countryman: </w:t>
      </w:r>
    </w:p>
    <w:p w14:paraId="6D537AB9" w14:textId="517FF895" w:rsidR="004B3EE4" w:rsidRDefault="00A70EBE" w:rsidP="00DD62BB">
      <w:pPr>
        <w:spacing w:after="0" w:line="276" w:lineRule="auto"/>
        <w:rPr>
          <w:rFonts w:ascii="Times New Roman" w:hAnsi="Times New Roman" w:cs="Times New Roman"/>
          <w:color w:val="000000" w:themeColor="text1"/>
          <w:sz w:val="24"/>
          <w:szCs w:val="24"/>
        </w:rPr>
      </w:pPr>
      <w:r>
        <w:rPr>
          <w:rFonts w:ascii="Times New Roman" w:hAnsi="Times New Roman" w:cs="Times New Roman"/>
          <w:sz w:val="24"/>
          <w:szCs w:val="24"/>
        </w:rPr>
        <w:t>The undersigned individuals, who are the leadership of the</w:t>
      </w:r>
      <w:r w:rsidR="00BD36B6">
        <w:rPr>
          <w:rFonts w:ascii="Times New Roman" w:hAnsi="Times New Roman" w:cs="Times New Roman"/>
          <w:sz w:val="24"/>
          <w:szCs w:val="24"/>
        </w:rPr>
        <w:t xml:space="preserve"> [</w:t>
      </w:r>
      <w:r w:rsidR="00BD36B6" w:rsidRPr="00116577">
        <w:rPr>
          <w:rFonts w:ascii="Times New Roman" w:hAnsi="Times New Roman" w:cs="Times New Roman"/>
          <w:sz w:val="24"/>
          <w:szCs w:val="24"/>
          <w:highlight w:val="yellow"/>
        </w:rPr>
        <w:t>name of chapter</w:t>
      </w:r>
      <w:r w:rsidR="00BD36B6">
        <w:rPr>
          <w:rFonts w:ascii="Times New Roman" w:hAnsi="Times New Roman" w:cs="Times New Roman"/>
          <w:sz w:val="24"/>
          <w:szCs w:val="24"/>
        </w:rPr>
        <w:t xml:space="preserve">] of the </w:t>
      </w:r>
      <w:r>
        <w:rPr>
          <w:rFonts w:ascii="Times New Roman" w:hAnsi="Times New Roman" w:cs="Times New Roman"/>
          <w:sz w:val="24"/>
          <w:szCs w:val="24"/>
        </w:rPr>
        <w:t xml:space="preserve">National Investor Relations Institute (NIRI) are writing, on behalf of the chapter, </w:t>
      </w:r>
      <w:r w:rsidR="00D264C0">
        <w:rPr>
          <w:rFonts w:ascii="Times New Roman" w:hAnsi="Times New Roman" w:cs="Times New Roman"/>
          <w:sz w:val="24"/>
          <w:szCs w:val="24"/>
        </w:rPr>
        <w:t xml:space="preserve">to express our opposition to </w:t>
      </w:r>
      <w:r>
        <w:rPr>
          <w:rFonts w:ascii="Times New Roman" w:hAnsi="Times New Roman" w:cs="Times New Roman"/>
          <w:sz w:val="24"/>
          <w:szCs w:val="24"/>
        </w:rPr>
        <w:t>the Commission’s proposed amendments to the Form 13F reporting rul</w:t>
      </w:r>
      <w:r w:rsidR="00D264C0">
        <w:rPr>
          <w:rFonts w:ascii="Times New Roman" w:hAnsi="Times New Roman" w:cs="Times New Roman"/>
          <w:sz w:val="24"/>
          <w:szCs w:val="24"/>
        </w:rPr>
        <w:t>es</w:t>
      </w:r>
      <w:r>
        <w:rPr>
          <w:rFonts w:ascii="Times New Roman" w:hAnsi="Times New Roman" w:cs="Times New Roman"/>
          <w:sz w:val="24"/>
          <w:szCs w:val="24"/>
        </w:rPr>
        <w:t xml:space="preserve"> (</w:t>
      </w:r>
      <w:r w:rsidRPr="00A70EBE">
        <w:rPr>
          <w:rFonts w:ascii="Times New Roman" w:hAnsi="Times New Roman" w:cs="Times New Roman"/>
          <w:color w:val="000000" w:themeColor="text1"/>
          <w:sz w:val="24"/>
          <w:szCs w:val="24"/>
        </w:rPr>
        <w:t>Reporting Threshold for Institutional Investment Managers, Release No. 34-89290; File No. S7-08-20</w:t>
      </w:r>
      <w:r>
        <w:rPr>
          <w:rFonts w:ascii="Times New Roman" w:hAnsi="Times New Roman" w:cs="Times New Roman"/>
          <w:color w:val="000000" w:themeColor="text1"/>
          <w:sz w:val="24"/>
          <w:szCs w:val="24"/>
        </w:rPr>
        <w:t xml:space="preserve">).  </w:t>
      </w:r>
    </w:p>
    <w:p w14:paraId="004B604B" w14:textId="77777777" w:rsidR="004B3EE4" w:rsidRDefault="004B3EE4" w:rsidP="00DD62BB">
      <w:pPr>
        <w:spacing w:after="0" w:line="276" w:lineRule="auto"/>
        <w:rPr>
          <w:rFonts w:ascii="Times New Roman" w:hAnsi="Times New Roman" w:cs="Times New Roman"/>
          <w:color w:val="000000" w:themeColor="text1"/>
          <w:sz w:val="24"/>
          <w:szCs w:val="24"/>
        </w:rPr>
      </w:pPr>
    </w:p>
    <w:p w14:paraId="6C1B619C" w14:textId="53C50B75" w:rsidR="009B1C16" w:rsidRDefault="00A70EBE" w:rsidP="00DD62BB">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 represent members who are investor relations officers at [</w:t>
      </w:r>
      <w:r w:rsidRPr="00116577">
        <w:rPr>
          <w:rFonts w:ascii="Times New Roman" w:hAnsi="Times New Roman" w:cs="Times New Roman"/>
          <w:color w:val="000000" w:themeColor="text1"/>
          <w:sz w:val="24"/>
          <w:szCs w:val="24"/>
          <w:highlight w:val="yellow"/>
        </w:rPr>
        <w:t>number</w:t>
      </w:r>
      <w:r>
        <w:rPr>
          <w:rFonts w:ascii="Times New Roman" w:hAnsi="Times New Roman" w:cs="Times New Roman"/>
          <w:color w:val="000000" w:themeColor="text1"/>
          <w:sz w:val="24"/>
          <w:szCs w:val="24"/>
        </w:rPr>
        <w:t>] publicly held companies headquartered in the [</w:t>
      </w:r>
      <w:r w:rsidRPr="00116577">
        <w:rPr>
          <w:rFonts w:ascii="Times New Roman" w:hAnsi="Times New Roman" w:cs="Times New Roman"/>
          <w:color w:val="000000" w:themeColor="text1"/>
          <w:sz w:val="24"/>
          <w:szCs w:val="24"/>
          <w:highlight w:val="yellow"/>
        </w:rPr>
        <w:t>name of area</w:t>
      </w:r>
      <w:r w:rsidR="00116577" w:rsidRPr="00116577">
        <w:rPr>
          <w:rFonts w:ascii="Times New Roman" w:hAnsi="Times New Roman" w:cs="Times New Roman"/>
          <w:color w:val="000000" w:themeColor="text1"/>
          <w:sz w:val="24"/>
          <w:szCs w:val="24"/>
          <w:highlight w:val="yellow"/>
        </w:rPr>
        <w:t xml:space="preserve"> or state</w:t>
      </w:r>
      <w:r w:rsidR="00116577">
        <w:rPr>
          <w:rFonts w:ascii="Times New Roman" w:hAnsi="Times New Roman" w:cs="Times New Roman"/>
          <w:color w:val="000000" w:themeColor="text1"/>
          <w:sz w:val="24"/>
          <w:szCs w:val="24"/>
        </w:rPr>
        <w:t>].  These companies, listed on the New York Stock Exchange and N</w:t>
      </w:r>
      <w:r w:rsidR="004B3EE4">
        <w:rPr>
          <w:rFonts w:ascii="Times New Roman" w:hAnsi="Times New Roman" w:cs="Times New Roman"/>
          <w:color w:val="000000" w:themeColor="text1"/>
          <w:sz w:val="24"/>
          <w:szCs w:val="24"/>
        </w:rPr>
        <w:t>asdaq</w:t>
      </w:r>
      <w:r w:rsidR="00116577">
        <w:rPr>
          <w:rFonts w:ascii="Times New Roman" w:hAnsi="Times New Roman" w:cs="Times New Roman"/>
          <w:color w:val="000000" w:themeColor="text1"/>
          <w:sz w:val="24"/>
          <w:szCs w:val="24"/>
        </w:rPr>
        <w:t>, have a combine</w:t>
      </w:r>
      <w:r w:rsidR="00BD36B6">
        <w:rPr>
          <w:rFonts w:ascii="Times New Roman" w:hAnsi="Times New Roman" w:cs="Times New Roman"/>
          <w:color w:val="000000" w:themeColor="text1"/>
          <w:sz w:val="24"/>
          <w:szCs w:val="24"/>
        </w:rPr>
        <w:t>d</w:t>
      </w:r>
      <w:r w:rsidR="00116577">
        <w:rPr>
          <w:rFonts w:ascii="Times New Roman" w:hAnsi="Times New Roman" w:cs="Times New Roman"/>
          <w:color w:val="000000" w:themeColor="text1"/>
          <w:sz w:val="24"/>
          <w:szCs w:val="24"/>
        </w:rPr>
        <w:t xml:space="preserve"> market capitalization of approximately [</w:t>
      </w:r>
      <w:r w:rsidR="00116577" w:rsidRPr="00116577">
        <w:rPr>
          <w:rFonts w:ascii="Times New Roman" w:hAnsi="Times New Roman" w:cs="Times New Roman"/>
          <w:color w:val="000000" w:themeColor="text1"/>
          <w:sz w:val="24"/>
          <w:szCs w:val="24"/>
          <w:highlight w:val="yellow"/>
        </w:rPr>
        <w:t>amount</w:t>
      </w:r>
      <w:r w:rsidR="00116577">
        <w:rPr>
          <w:rFonts w:ascii="Times New Roman" w:hAnsi="Times New Roman" w:cs="Times New Roman"/>
          <w:color w:val="000000" w:themeColor="text1"/>
          <w:sz w:val="24"/>
          <w:szCs w:val="24"/>
        </w:rPr>
        <w:t>].</w:t>
      </w:r>
      <w:r w:rsidR="00D264C0">
        <w:rPr>
          <w:rFonts w:ascii="Times New Roman" w:hAnsi="Times New Roman" w:cs="Times New Roman"/>
          <w:color w:val="000000" w:themeColor="text1"/>
          <w:sz w:val="24"/>
          <w:szCs w:val="24"/>
        </w:rPr>
        <w:t xml:space="preserve"> </w:t>
      </w:r>
      <w:r w:rsidR="00116577">
        <w:rPr>
          <w:rFonts w:ascii="Times New Roman" w:hAnsi="Times New Roman" w:cs="Times New Roman"/>
          <w:color w:val="000000" w:themeColor="text1"/>
          <w:sz w:val="24"/>
          <w:szCs w:val="24"/>
        </w:rPr>
        <w:t>We also represent investor relations counselors who advise public</w:t>
      </w:r>
      <w:r w:rsidR="00BD36B6">
        <w:rPr>
          <w:rFonts w:ascii="Times New Roman" w:hAnsi="Times New Roman" w:cs="Times New Roman"/>
          <w:color w:val="000000" w:themeColor="text1"/>
          <w:sz w:val="24"/>
          <w:szCs w:val="24"/>
        </w:rPr>
        <w:t xml:space="preserve"> </w:t>
      </w:r>
      <w:r w:rsidR="00116577">
        <w:rPr>
          <w:rFonts w:ascii="Times New Roman" w:hAnsi="Times New Roman" w:cs="Times New Roman"/>
          <w:color w:val="000000" w:themeColor="text1"/>
          <w:sz w:val="24"/>
          <w:szCs w:val="24"/>
        </w:rPr>
        <w:t xml:space="preserve">companies </w:t>
      </w:r>
      <w:r w:rsidR="00BD36B6">
        <w:rPr>
          <w:rFonts w:ascii="Times New Roman" w:hAnsi="Times New Roman" w:cs="Times New Roman"/>
          <w:color w:val="000000" w:themeColor="text1"/>
          <w:sz w:val="24"/>
          <w:szCs w:val="24"/>
        </w:rPr>
        <w:t xml:space="preserve">in our area and </w:t>
      </w:r>
      <w:r w:rsidR="00116577">
        <w:rPr>
          <w:rFonts w:ascii="Times New Roman" w:hAnsi="Times New Roman" w:cs="Times New Roman"/>
          <w:color w:val="000000" w:themeColor="text1"/>
          <w:sz w:val="24"/>
          <w:szCs w:val="24"/>
        </w:rPr>
        <w:t>across the country.</w:t>
      </w:r>
    </w:p>
    <w:p w14:paraId="09741805" w14:textId="45CA39FA" w:rsidR="00116577" w:rsidRDefault="00116577" w:rsidP="00DD62BB">
      <w:pPr>
        <w:spacing w:after="0" w:line="276" w:lineRule="auto"/>
        <w:rPr>
          <w:rFonts w:ascii="Times New Roman" w:hAnsi="Times New Roman" w:cs="Times New Roman"/>
          <w:color w:val="000000" w:themeColor="text1"/>
          <w:sz w:val="24"/>
          <w:szCs w:val="24"/>
        </w:rPr>
      </w:pPr>
    </w:p>
    <w:p w14:paraId="7A1F1491" w14:textId="01A7F850" w:rsidR="00116577" w:rsidRPr="0096771E" w:rsidRDefault="003A00E5" w:rsidP="00DD62BB">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116577" w:rsidRPr="00116577">
        <w:rPr>
          <w:rFonts w:ascii="Times New Roman" w:hAnsi="Times New Roman" w:cs="Times New Roman"/>
          <w:color w:val="000000" w:themeColor="text1"/>
          <w:sz w:val="24"/>
          <w:szCs w:val="24"/>
        </w:rPr>
        <w:t xml:space="preserve">he </w:t>
      </w:r>
      <w:r w:rsidR="00D264C0">
        <w:rPr>
          <w:rFonts w:ascii="Times New Roman" w:hAnsi="Times New Roman" w:cs="Times New Roman"/>
          <w:color w:val="000000" w:themeColor="text1"/>
          <w:sz w:val="24"/>
          <w:szCs w:val="24"/>
        </w:rPr>
        <w:t>Commission’s</w:t>
      </w:r>
      <w:r w:rsidR="00116577" w:rsidRPr="00116577">
        <w:rPr>
          <w:rFonts w:ascii="Times New Roman" w:hAnsi="Times New Roman" w:cs="Times New Roman"/>
          <w:color w:val="000000" w:themeColor="text1"/>
          <w:sz w:val="24"/>
          <w:szCs w:val="24"/>
        </w:rPr>
        <w:t xml:space="preserve"> proposal, which would </w:t>
      </w:r>
      <w:r w:rsidR="00805E11">
        <w:rPr>
          <w:rFonts w:ascii="Times New Roman" w:hAnsi="Times New Roman" w:cs="Times New Roman"/>
          <w:color w:val="000000" w:themeColor="text1"/>
          <w:sz w:val="24"/>
          <w:szCs w:val="24"/>
        </w:rPr>
        <w:t>raise the reporting threshold to $3.5 billion, 35 times greater than the current threshold</w:t>
      </w:r>
      <w:r w:rsidR="0024336B">
        <w:rPr>
          <w:rFonts w:ascii="Times New Roman" w:hAnsi="Times New Roman" w:cs="Times New Roman"/>
          <w:color w:val="000000" w:themeColor="text1"/>
          <w:sz w:val="24"/>
          <w:szCs w:val="24"/>
        </w:rPr>
        <w:t xml:space="preserve"> of $100 million</w:t>
      </w:r>
      <w:r w:rsidR="00805E11">
        <w:rPr>
          <w:rFonts w:ascii="Times New Roman" w:hAnsi="Times New Roman" w:cs="Times New Roman"/>
          <w:color w:val="000000" w:themeColor="text1"/>
          <w:sz w:val="24"/>
          <w:szCs w:val="24"/>
        </w:rPr>
        <w:t xml:space="preserve">, </w:t>
      </w:r>
      <w:r w:rsidR="0024336B">
        <w:rPr>
          <w:rFonts w:ascii="Times New Roman" w:hAnsi="Times New Roman" w:cs="Times New Roman"/>
          <w:color w:val="000000" w:themeColor="text1"/>
          <w:sz w:val="24"/>
          <w:szCs w:val="24"/>
        </w:rPr>
        <w:t xml:space="preserve">would </w:t>
      </w:r>
      <w:r w:rsidR="00116577" w:rsidRPr="00116577">
        <w:rPr>
          <w:rFonts w:ascii="Times New Roman" w:hAnsi="Times New Roman" w:cs="Times New Roman"/>
          <w:color w:val="000000" w:themeColor="text1"/>
          <w:sz w:val="24"/>
          <w:szCs w:val="24"/>
        </w:rPr>
        <w:t>allow 89 percent of current 13F filers to go dark</w:t>
      </w:r>
      <w:r w:rsidR="0024336B">
        <w:rPr>
          <w:rFonts w:ascii="Times New Roman" w:hAnsi="Times New Roman" w:cs="Times New Roman"/>
          <w:color w:val="000000" w:themeColor="text1"/>
          <w:sz w:val="24"/>
          <w:szCs w:val="24"/>
        </w:rPr>
        <w:t>.</w:t>
      </w:r>
      <w:r w:rsidR="00DD62BB">
        <w:rPr>
          <w:rFonts w:ascii="Times New Roman" w:hAnsi="Times New Roman" w:cs="Times New Roman"/>
          <w:color w:val="000000" w:themeColor="text1"/>
          <w:sz w:val="24"/>
          <w:szCs w:val="24"/>
        </w:rPr>
        <w:t xml:space="preserve">  </w:t>
      </w:r>
      <w:r w:rsidR="0024336B">
        <w:rPr>
          <w:rFonts w:ascii="Times New Roman" w:hAnsi="Times New Roman" w:cs="Times New Roman"/>
          <w:color w:val="000000" w:themeColor="text1"/>
          <w:sz w:val="24"/>
          <w:szCs w:val="24"/>
        </w:rPr>
        <w:t>This higher threshold</w:t>
      </w:r>
      <w:r w:rsidR="00116577" w:rsidRPr="00116577">
        <w:rPr>
          <w:rFonts w:ascii="Times New Roman" w:hAnsi="Times New Roman" w:cs="Times New Roman"/>
          <w:color w:val="000000" w:themeColor="text1"/>
          <w:sz w:val="24"/>
          <w:szCs w:val="24"/>
        </w:rPr>
        <w:t xml:space="preserve"> would result in a significant loss of market transparency to our </w:t>
      </w:r>
      <w:r w:rsidR="00116577">
        <w:rPr>
          <w:rFonts w:ascii="Times New Roman" w:hAnsi="Times New Roman" w:cs="Times New Roman"/>
          <w:color w:val="000000" w:themeColor="text1"/>
          <w:sz w:val="24"/>
          <w:szCs w:val="24"/>
        </w:rPr>
        <w:t>member</w:t>
      </w:r>
      <w:r w:rsidR="003A48B3">
        <w:rPr>
          <w:rFonts w:ascii="Times New Roman" w:hAnsi="Times New Roman" w:cs="Times New Roman"/>
          <w:color w:val="000000" w:themeColor="text1"/>
          <w:sz w:val="24"/>
          <w:szCs w:val="24"/>
        </w:rPr>
        <w:t>s’</w:t>
      </w:r>
      <w:r w:rsidR="00116577">
        <w:rPr>
          <w:rFonts w:ascii="Times New Roman" w:hAnsi="Times New Roman" w:cs="Times New Roman"/>
          <w:color w:val="000000" w:themeColor="text1"/>
          <w:sz w:val="24"/>
          <w:szCs w:val="24"/>
        </w:rPr>
        <w:t xml:space="preserve"> </w:t>
      </w:r>
      <w:r w:rsidR="00116577" w:rsidRPr="00116577">
        <w:rPr>
          <w:rFonts w:ascii="Times New Roman" w:hAnsi="Times New Roman" w:cs="Times New Roman"/>
          <w:color w:val="000000" w:themeColor="text1"/>
          <w:sz w:val="24"/>
          <w:szCs w:val="24"/>
        </w:rPr>
        <w:t>compan</w:t>
      </w:r>
      <w:r w:rsidR="00116577">
        <w:rPr>
          <w:rFonts w:ascii="Times New Roman" w:hAnsi="Times New Roman" w:cs="Times New Roman"/>
          <w:color w:val="000000" w:themeColor="text1"/>
          <w:sz w:val="24"/>
          <w:szCs w:val="24"/>
        </w:rPr>
        <w:t>ies</w:t>
      </w:r>
      <w:r w:rsidR="00116577" w:rsidRPr="00116577">
        <w:rPr>
          <w:rFonts w:ascii="Times New Roman" w:hAnsi="Times New Roman" w:cs="Times New Roman"/>
          <w:color w:val="000000" w:themeColor="text1"/>
          <w:sz w:val="24"/>
          <w:szCs w:val="24"/>
        </w:rPr>
        <w:t xml:space="preserve"> a</w:t>
      </w:r>
      <w:r w:rsidR="00116577">
        <w:rPr>
          <w:rFonts w:ascii="Times New Roman" w:hAnsi="Times New Roman" w:cs="Times New Roman"/>
          <w:color w:val="000000" w:themeColor="text1"/>
          <w:sz w:val="24"/>
          <w:szCs w:val="24"/>
        </w:rPr>
        <w:t xml:space="preserve">s well as </w:t>
      </w:r>
      <w:r w:rsidR="00116577" w:rsidRPr="00116577">
        <w:rPr>
          <w:rFonts w:ascii="Times New Roman" w:hAnsi="Times New Roman" w:cs="Times New Roman"/>
          <w:color w:val="000000" w:themeColor="text1"/>
          <w:sz w:val="24"/>
          <w:szCs w:val="24"/>
        </w:rPr>
        <w:t>other public</w:t>
      </w:r>
      <w:r>
        <w:rPr>
          <w:rFonts w:ascii="Times New Roman" w:hAnsi="Times New Roman" w:cs="Times New Roman"/>
          <w:color w:val="000000" w:themeColor="text1"/>
          <w:sz w:val="24"/>
          <w:szCs w:val="24"/>
        </w:rPr>
        <w:t xml:space="preserve"> </w:t>
      </w:r>
      <w:r w:rsidR="00116577" w:rsidRPr="00116577">
        <w:rPr>
          <w:rFonts w:ascii="Times New Roman" w:hAnsi="Times New Roman" w:cs="Times New Roman"/>
          <w:color w:val="000000" w:themeColor="text1"/>
          <w:sz w:val="24"/>
          <w:szCs w:val="24"/>
        </w:rPr>
        <w:t xml:space="preserve">companies in the United States.  The proposed rule, if enacted, would impair engagement with shareholders, impede </w:t>
      </w:r>
      <w:r w:rsidR="004B3EE4">
        <w:rPr>
          <w:rFonts w:ascii="Times New Roman" w:hAnsi="Times New Roman" w:cs="Times New Roman"/>
          <w:color w:val="000000" w:themeColor="text1"/>
          <w:sz w:val="24"/>
          <w:szCs w:val="24"/>
        </w:rPr>
        <w:t xml:space="preserve">companies’ </w:t>
      </w:r>
      <w:r w:rsidR="00116577" w:rsidRPr="00116577">
        <w:rPr>
          <w:rFonts w:ascii="Times New Roman" w:hAnsi="Times New Roman" w:cs="Times New Roman"/>
          <w:color w:val="000000" w:themeColor="text1"/>
          <w:sz w:val="24"/>
          <w:szCs w:val="24"/>
        </w:rPr>
        <w:t xml:space="preserve">ability to attract new long-term investors, and deprive </w:t>
      </w:r>
      <w:r w:rsidR="00E87DEA">
        <w:rPr>
          <w:rFonts w:ascii="Times New Roman" w:hAnsi="Times New Roman" w:cs="Times New Roman"/>
          <w:color w:val="000000" w:themeColor="text1"/>
          <w:sz w:val="24"/>
          <w:szCs w:val="24"/>
        </w:rPr>
        <w:t xml:space="preserve">our members </w:t>
      </w:r>
      <w:r w:rsidR="00116577" w:rsidRPr="00116577">
        <w:rPr>
          <w:rFonts w:ascii="Times New Roman" w:hAnsi="Times New Roman" w:cs="Times New Roman"/>
          <w:color w:val="000000" w:themeColor="text1"/>
          <w:sz w:val="24"/>
          <w:szCs w:val="24"/>
        </w:rPr>
        <w:t xml:space="preserve">of timely information about </w:t>
      </w:r>
      <w:r>
        <w:rPr>
          <w:rFonts w:ascii="Times New Roman" w:hAnsi="Times New Roman" w:cs="Times New Roman"/>
          <w:color w:val="000000" w:themeColor="text1"/>
          <w:sz w:val="24"/>
          <w:szCs w:val="24"/>
        </w:rPr>
        <w:t xml:space="preserve">activist </w:t>
      </w:r>
      <w:r w:rsidR="00D264C0">
        <w:rPr>
          <w:rFonts w:ascii="Times New Roman" w:hAnsi="Times New Roman" w:cs="Times New Roman"/>
          <w:color w:val="000000" w:themeColor="text1"/>
          <w:sz w:val="24"/>
          <w:szCs w:val="24"/>
        </w:rPr>
        <w:t xml:space="preserve">fund managers </w:t>
      </w:r>
      <w:r w:rsidR="00116577" w:rsidRPr="00116577">
        <w:rPr>
          <w:rFonts w:ascii="Times New Roman" w:hAnsi="Times New Roman" w:cs="Times New Roman"/>
          <w:color w:val="000000" w:themeColor="text1"/>
          <w:sz w:val="24"/>
          <w:szCs w:val="24"/>
        </w:rPr>
        <w:t>that take</w:t>
      </w:r>
      <w:r w:rsidR="00E87DEA">
        <w:rPr>
          <w:rFonts w:ascii="Times New Roman" w:hAnsi="Times New Roman" w:cs="Times New Roman"/>
          <w:color w:val="000000" w:themeColor="text1"/>
          <w:sz w:val="24"/>
          <w:szCs w:val="24"/>
        </w:rPr>
        <w:t xml:space="preserve"> positions in their companies</w:t>
      </w:r>
      <w:r w:rsidR="00116577" w:rsidRPr="00116577">
        <w:rPr>
          <w:rFonts w:ascii="Times New Roman" w:hAnsi="Times New Roman" w:cs="Times New Roman"/>
          <w:color w:val="000000" w:themeColor="text1"/>
          <w:sz w:val="24"/>
          <w:szCs w:val="24"/>
        </w:rPr>
        <w:t>.</w:t>
      </w:r>
      <w:r w:rsidR="00E87DEA">
        <w:rPr>
          <w:rFonts w:ascii="Times New Roman" w:hAnsi="Times New Roman" w:cs="Times New Roman"/>
          <w:color w:val="000000" w:themeColor="text1"/>
          <w:sz w:val="24"/>
          <w:szCs w:val="24"/>
        </w:rPr>
        <w:t xml:space="preserve"> </w:t>
      </w:r>
    </w:p>
    <w:p w14:paraId="2B1781FA" w14:textId="3FE223B2" w:rsidR="00E87DEA" w:rsidRDefault="00E87DEA" w:rsidP="00DD62BB">
      <w:pPr>
        <w:spacing w:after="0" w:line="276" w:lineRule="auto"/>
        <w:rPr>
          <w:rFonts w:ascii="Times New Roman" w:hAnsi="Times New Roman" w:cs="Times New Roman"/>
          <w:color w:val="000000" w:themeColor="text1"/>
          <w:sz w:val="24"/>
          <w:szCs w:val="24"/>
        </w:rPr>
      </w:pPr>
    </w:p>
    <w:p w14:paraId="16D36EF1" w14:textId="487BA4C0" w:rsidR="0096771E" w:rsidRDefault="00221D9A" w:rsidP="00DD62BB">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 do not believe that the SEC has adequately considered the potential impact of this </w:t>
      </w:r>
      <w:r w:rsidR="003A00E5">
        <w:rPr>
          <w:rFonts w:ascii="Times New Roman" w:hAnsi="Times New Roman" w:cs="Times New Roman"/>
          <w:color w:val="000000" w:themeColor="text1"/>
          <w:sz w:val="24"/>
          <w:szCs w:val="24"/>
        </w:rPr>
        <w:t xml:space="preserve">rulemaking </w:t>
      </w:r>
      <w:r>
        <w:rPr>
          <w:rFonts w:ascii="Times New Roman" w:hAnsi="Times New Roman" w:cs="Times New Roman"/>
          <w:color w:val="000000" w:themeColor="text1"/>
          <w:sz w:val="24"/>
          <w:szCs w:val="24"/>
        </w:rPr>
        <w:t>proposal on our member</w:t>
      </w:r>
      <w:r w:rsidR="003A48B3">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companies and their obligation to regularly confer with their investors throughout the year.</w:t>
      </w:r>
      <w:r w:rsidR="001E4243">
        <w:rPr>
          <w:rFonts w:ascii="Times New Roman" w:hAnsi="Times New Roman" w:cs="Times New Roman"/>
          <w:color w:val="000000" w:themeColor="text1"/>
          <w:sz w:val="24"/>
          <w:szCs w:val="24"/>
        </w:rPr>
        <w:t xml:space="preserve">  </w:t>
      </w:r>
      <w:r w:rsidR="00E87DEA" w:rsidRPr="00E87DEA">
        <w:rPr>
          <w:rFonts w:ascii="Times New Roman" w:hAnsi="Times New Roman" w:cs="Times New Roman"/>
          <w:color w:val="000000" w:themeColor="text1"/>
          <w:sz w:val="24"/>
          <w:szCs w:val="24"/>
        </w:rPr>
        <w:t xml:space="preserve">The 13F filings are the only accurate source of ownership information available to our </w:t>
      </w:r>
      <w:r w:rsidR="00E87DEA">
        <w:rPr>
          <w:rFonts w:ascii="Times New Roman" w:hAnsi="Times New Roman" w:cs="Times New Roman"/>
          <w:color w:val="000000" w:themeColor="text1"/>
          <w:sz w:val="24"/>
          <w:szCs w:val="24"/>
        </w:rPr>
        <w:t>member</w:t>
      </w:r>
      <w:r w:rsidR="003A48B3">
        <w:rPr>
          <w:rFonts w:ascii="Times New Roman" w:hAnsi="Times New Roman" w:cs="Times New Roman"/>
          <w:color w:val="000000" w:themeColor="text1"/>
          <w:sz w:val="24"/>
          <w:szCs w:val="24"/>
        </w:rPr>
        <w:t>s’</w:t>
      </w:r>
      <w:r w:rsidR="00E87DEA">
        <w:rPr>
          <w:rFonts w:ascii="Times New Roman" w:hAnsi="Times New Roman" w:cs="Times New Roman"/>
          <w:color w:val="000000" w:themeColor="text1"/>
          <w:sz w:val="24"/>
          <w:szCs w:val="24"/>
        </w:rPr>
        <w:t xml:space="preserve"> </w:t>
      </w:r>
      <w:r w:rsidR="00E87DEA" w:rsidRPr="00E87DEA">
        <w:rPr>
          <w:rFonts w:ascii="Times New Roman" w:hAnsi="Times New Roman" w:cs="Times New Roman"/>
          <w:color w:val="000000" w:themeColor="text1"/>
          <w:sz w:val="24"/>
          <w:szCs w:val="24"/>
        </w:rPr>
        <w:t>compan</w:t>
      </w:r>
      <w:r w:rsidR="00E87DEA">
        <w:rPr>
          <w:rFonts w:ascii="Times New Roman" w:hAnsi="Times New Roman" w:cs="Times New Roman"/>
          <w:color w:val="000000" w:themeColor="text1"/>
          <w:sz w:val="24"/>
          <w:szCs w:val="24"/>
        </w:rPr>
        <w:t>ies</w:t>
      </w:r>
      <w:r w:rsidR="00E87DEA" w:rsidRPr="00E87DEA">
        <w:rPr>
          <w:rFonts w:ascii="Times New Roman" w:hAnsi="Times New Roman" w:cs="Times New Roman"/>
          <w:color w:val="000000" w:themeColor="text1"/>
          <w:sz w:val="24"/>
          <w:szCs w:val="24"/>
        </w:rPr>
        <w:t xml:space="preserve"> as well as other U.S. public companies. While 13F data is not as timely as it could be, it is the only data that </w:t>
      </w:r>
      <w:r w:rsidR="001E4243">
        <w:rPr>
          <w:rFonts w:ascii="Times New Roman" w:hAnsi="Times New Roman" w:cs="Times New Roman"/>
          <w:color w:val="000000" w:themeColor="text1"/>
          <w:sz w:val="24"/>
          <w:szCs w:val="24"/>
        </w:rPr>
        <w:t xml:space="preserve">companies </w:t>
      </w:r>
      <w:r w:rsidR="00E87DEA" w:rsidRPr="00E87DEA">
        <w:rPr>
          <w:rFonts w:ascii="Times New Roman" w:hAnsi="Times New Roman" w:cs="Times New Roman"/>
          <w:color w:val="000000" w:themeColor="text1"/>
          <w:sz w:val="24"/>
          <w:szCs w:val="24"/>
        </w:rPr>
        <w:t xml:space="preserve">have that shows which </w:t>
      </w:r>
      <w:r w:rsidR="00E87DEA" w:rsidRPr="00E87DEA">
        <w:rPr>
          <w:rFonts w:ascii="Times New Roman" w:hAnsi="Times New Roman" w:cs="Times New Roman"/>
          <w:color w:val="000000" w:themeColor="text1"/>
          <w:sz w:val="24"/>
          <w:szCs w:val="24"/>
        </w:rPr>
        <w:lastRenderedPageBreak/>
        <w:t xml:space="preserve">“street name” investors are buying or selling </w:t>
      </w:r>
      <w:r w:rsidR="00E87DEA">
        <w:rPr>
          <w:rFonts w:ascii="Times New Roman" w:hAnsi="Times New Roman" w:cs="Times New Roman"/>
          <w:color w:val="000000" w:themeColor="text1"/>
          <w:sz w:val="24"/>
          <w:szCs w:val="24"/>
        </w:rPr>
        <w:t>thei</w:t>
      </w:r>
      <w:r w:rsidR="00E87DEA" w:rsidRPr="00E87DEA">
        <w:rPr>
          <w:rFonts w:ascii="Times New Roman" w:hAnsi="Times New Roman" w:cs="Times New Roman"/>
          <w:color w:val="000000" w:themeColor="text1"/>
          <w:sz w:val="24"/>
          <w:szCs w:val="24"/>
        </w:rPr>
        <w:t>r shares each quarter. This data cannot be replaced by hiring stock surveillance firms, which themselves rely on quarterly 13F data as a starting point for their research efforts.</w:t>
      </w:r>
      <w:r w:rsidR="003A48B3">
        <w:rPr>
          <w:rFonts w:ascii="Times New Roman" w:hAnsi="Times New Roman" w:cs="Times New Roman"/>
          <w:color w:val="000000" w:themeColor="text1"/>
          <w:sz w:val="24"/>
          <w:szCs w:val="24"/>
        </w:rPr>
        <w:t xml:space="preserve">  </w:t>
      </w:r>
    </w:p>
    <w:p w14:paraId="226CA3AA" w14:textId="3CCF826E" w:rsidR="002864ED" w:rsidRDefault="002864ED" w:rsidP="00DD62BB">
      <w:pPr>
        <w:spacing w:after="0" w:line="276" w:lineRule="auto"/>
        <w:rPr>
          <w:rFonts w:ascii="Times New Roman" w:hAnsi="Times New Roman" w:cs="Times New Roman"/>
          <w:color w:val="000000" w:themeColor="text1"/>
          <w:sz w:val="24"/>
          <w:szCs w:val="24"/>
        </w:rPr>
      </w:pPr>
    </w:p>
    <w:p w14:paraId="7FCB8F59" w14:textId="295BE0F8" w:rsidR="002864ED" w:rsidRDefault="002864ED" w:rsidP="00DD62BB">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Many of our </w:t>
      </w:r>
      <w:r w:rsidR="003A00E5">
        <w:rPr>
          <w:rFonts w:ascii="Times New Roman" w:hAnsi="Times New Roman" w:cs="Times New Roman"/>
          <w:color w:val="000000" w:themeColor="text1"/>
          <w:sz w:val="24"/>
          <w:szCs w:val="24"/>
        </w:rPr>
        <w:t xml:space="preserve">chapter </w:t>
      </w:r>
      <w:r>
        <w:rPr>
          <w:rFonts w:ascii="Times New Roman" w:hAnsi="Times New Roman" w:cs="Times New Roman"/>
          <w:color w:val="000000" w:themeColor="text1"/>
          <w:sz w:val="24"/>
          <w:szCs w:val="24"/>
        </w:rPr>
        <w:t>members work for (or advise) small</w:t>
      </w:r>
      <w:r w:rsidR="00BD36B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and mid-cap issuers, which typically have a higher percentage of shares owned by investment managers </w:t>
      </w:r>
      <w:r w:rsidR="00442128">
        <w:rPr>
          <w:rFonts w:ascii="Times New Roman" w:hAnsi="Times New Roman" w:cs="Times New Roman"/>
          <w:color w:val="000000" w:themeColor="text1"/>
          <w:sz w:val="24"/>
          <w:szCs w:val="24"/>
        </w:rPr>
        <w:t xml:space="preserve">who </w:t>
      </w:r>
      <w:r>
        <w:rPr>
          <w:rFonts w:ascii="Times New Roman" w:hAnsi="Times New Roman" w:cs="Times New Roman"/>
          <w:color w:val="000000" w:themeColor="text1"/>
          <w:sz w:val="24"/>
          <w:szCs w:val="24"/>
        </w:rPr>
        <w:t>would fa</w:t>
      </w:r>
      <w:r w:rsidR="00442128">
        <w:rPr>
          <w:rFonts w:ascii="Times New Roman" w:hAnsi="Times New Roman" w:cs="Times New Roman"/>
          <w:color w:val="000000" w:themeColor="text1"/>
          <w:sz w:val="24"/>
          <w:szCs w:val="24"/>
        </w:rPr>
        <w:t xml:space="preserve">ll </w:t>
      </w:r>
      <w:r>
        <w:rPr>
          <w:rFonts w:ascii="Times New Roman" w:hAnsi="Times New Roman" w:cs="Times New Roman"/>
          <w:color w:val="000000" w:themeColor="text1"/>
          <w:sz w:val="24"/>
          <w:szCs w:val="24"/>
        </w:rPr>
        <w:t xml:space="preserve">under the proposed $3.5 billion threshold. </w:t>
      </w:r>
      <w:r w:rsidR="00442128">
        <w:rPr>
          <w:rFonts w:ascii="Times New Roman" w:hAnsi="Times New Roman" w:cs="Times New Roman"/>
          <w:color w:val="000000" w:themeColor="text1"/>
          <w:sz w:val="24"/>
          <w:szCs w:val="24"/>
        </w:rPr>
        <w:t xml:space="preserve">These </w:t>
      </w:r>
      <w:r w:rsidR="009F5FB2">
        <w:rPr>
          <w:rFonts w:ascii="Times New Roman" w:hAnsi="Times New Roman" w:cs="Times New Roman"/>
          <w:color w:val="000000" w:themeColor="text1"/>
          <w:sz w:val="24"/>
          <w:szCs w:val="24"/>
        </w:rPr>
        <w:t xml:space="preserve">smaller </w:t>
      </w:r>
      <w:r w:rsidR="00442128">
        <w:rPr>
          <w:rFonts w:ascii="Times New Roman" w:hAnsi="Times New Roman" w:cs="Times New Roman"/>
          <w:color w:val="000000" w:themeColor="text1"/>
          <w:sz w:val="24"/>
          <w:szCs w:val="24"/>
        </w:rPr>
        <w:t xml:space="preserve">companies also have fewer resources to </w:t>
      </w:r>
      <w:r w:rsidR="009F5FB2">
        <w:rPr>
          <w:rFonts w:ascii="Times New Roman" w:hAnsi="Times New Roman" w:cs="Times New Roman"/>
          <w:color w:val="000000" w:themeColor="text1"/>
          <w:sz w:val="24"/>
          <w:szCs w:val="24"/>
        </w:rPr>
        <w:t xml:space="preserve">devote to stock surveillance and investor </w:t>
      </w:r>
      <w:r w:rsidR="001E4243">
        <w:rPr>
          <w:rFonts w:ascii="Times New Roman" w:hAnsi="Times New Roman" w:cs="Times New Roman"/>
          <w:color w:val="000000" w:themeColor="text1"/>
          <w:sz w:val="24"/>
          <w:szCs w:val="24"/>
        </w:rPr>
        <w:t>targeting</w:t>
      </w:r>
      <w:r w:rsidR="009F5FB2">
        <w:rPr>
          <w:rFonts w:ascii="Times New Roman" w:hAnsi="Times New Roman" w:cs="Times New Roman"/>
          <w:color w:val="000000" w:themeColor="text1"/>
          <w:sz w:val="24"/>
          <w:szCs w:val="24"/>
        </w:rPr>
        <w:t>,</w:t>
      </w:r>
      <w:r w:rsidR="001E4243">
        <w:rPr>
          <w:rFonts w:ascii="Times New Roman" w:hAnsi="Times New Roman" w:cs="Times New Roman"/>
          <w:color w:val="000000" w:themeColor="text1"/>
          <w:sz w:val="24"/>
          <w:szCs w:val="24"/>
        </w:rPr>
        <w:t xml:space="preserve"> </w:t>
      </w:r>
      <w:r w:rsidR="009F5FB2">
        <w:rPr>
          <w:rFonts w:ascii="Times New Roman" w:hAnsi="Times New Roman" w:cs="Times New Roman"/>
          <w:color w:val="000000" w:themeColor="text1"/>
          <w:sz w:val="24"/>
          <w:szCs w:val="24"/>
        </w:rPr>
        <w:t xml:space="preserve">so they would be especially impacted by the 13F proposal. The Commission should fully evaluate the potential harm to smaller companies and capital formation before proceeding </w:t>
      </w:r>
      <w:r w:rsidR="001E4243">
        <w:rPr>
          <w:rFonts w:ascii="Times New Roman" w:hAnsi="Times New Roman" w:cs="Times New Roman"/>
          <w:color w:val="000000" w:themeColor="text1"/>
          <w:sz w:val="24"/>
          <w:szCs w:val="24"/>
        </w:rPr>
        <w:t xml:space="preserve">with this rulemaking. </w:t>
      </w:r>
    </w:p>
    <w:p w14:paraId="7A1F1929" w14:textId="1615426B" w:rsidR="00221D9A" w:rsidRDefault="00221D9A" w:rsidP="00DD62BB">
      <w:pPr>
        <w:spacing w:after="0" w:line="276" w:lineRule="auto"/>
        <w:rPr>
          <w:rFonts w:ascii="Times New Roman" w:hAnsi="Times New Roman" w:cs="Times New Roman"/>
          <w:color w:val="000000" w:themeColor="text1"/>
          <w:sz w:val="24"/>
          <w:szCs w:val="24"/>
        </w:rPr>
      </w:pPr>
    </w:p>
    <w:p w14:paraId="6376D688" w14:textId="2449C1A9" w:rsidR="005A3598" w:rsidRDefault="00221D9A" w:rsidP="00DD62BB">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 also </w:t>
      </w:r>
      <w:r w:rsidR="002864ED">
        <w:rPr>
          <w:rFonts w:ascii="Times New Roman" w:hAnsi="Times New Roman" w:cs="Times New Roman"/>
          <w:color w:val="000000" w:themeColor="text1"/>
          <w:sz w:val="24"/>
          <w:szCs w:val="24"/>
        </w:rPr>
        <w:t xml:space="preserve">agree </w:t>
      </w:r>
      <w:r>
        <w:rPr>
          <w:rFonts w:ascii="Times New Roman" w:hAnsi="Times New Roman" w:cs="Times New Roman"/>
          <w:color w:val="000000" w:themeColor="text1"/>
          <w:sz w:val="24"/>
          <w:szCs w:val="24"/>
        </w:rPr>
        <w:t>with Commissioner Allison Herren Lee</w:t>
      </w:r>
      <w:r w:rsidR="00BD36B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who</w:t>
      </w:r>
      <w:r w:rsidR="003A00E5">
        <w:rPr>
          <w:rFonts w:ascii="Times New Roman" w:hAnsi="Times New Roman" w:cs="Times New Roman"/>
          <w:color w:val="000000" w:themeColor="text1"/>
          <w:sz w:val="24"/>
          <w:szCs w:val="24"/>
        </w:rPr>
        <w:t xml:space="preserve"> has</w:t>
      </w:r>
      <w:r w:rsidR="00BD36B6">
        <w:rPr>
          <w:rFonts w:ascii="Times New Roman" w:hAnsi="Times New Roman" w:cs="Times New Roman"/>
          <w:color w:val="000000" w:themeColor="text1"/>
          <w:sz w:val="24"/>
          <w:szCs w:val="24"/>
        </w:rPr>
        <w:t xml:space="preserve"> expressed concern that the proposed 13F amendments </w:t>
      </w:r>
      <w:r w:rsidR="005A3598">
        <w:rPr>
          <w:rFonts w:ascii="Times New Roman" w:hAnsi="Times New Roman" w:cs="Times New Roman"/>
          <w:color w:val="000000" w:themeColor="text1"/>
          <w:sz w:val="24"/>
          <w:szCs w:val="24"/>
        </w:rPr>
        <w:t xml:space="preserve">would </w:t>
      </w:r>
      <w:r w:rsidR="00805E11">
        <w:rPr>
          <w:rFonts w:ascii="Times New Roman" w:hAnsi="Times New Roman" w:cs="Times New Roman"/>
          <w:color w:val="000000" w:themeColor="text1"/>
          <w:sz w:val="24"/>
          <w:szCs w:val="24"/>
        </w:rPr>
        <w:t>reduc</w:t>
      </w:r>
      <w:r w:rsidR="005A3598">
        <w:rPr>
          <w:rFonts w:ascii="Times New Roman" w:hAnsi="Times New Roman" w:cs="Times New Roman"/>
          <w:color w:val="000000" w:themeColor="text1"/>
          <w:sz w:val="24"/>
          <w:szCs w:val="24"/>
        </w:rPr>
        <w:t>e</w:t>
      </w:r>
      <w:r w:rsidR="00805E11">
        <w:rPr>
          <w:rFonts w:ascii="Times New Roman" w:hAnsi="Times New Roman" w:cs="Times New Roman"/>
          <w:color w:val="000000" w:themeColor="text1"/>
          <w:sz w:val="24"/>
          <w:szCs w:val="24"/>
        </w:rPr>
        <w:t xml:space="preserve"> transparency and the</w:t>
      </w:r>
      <w:r w:rsidR="00BD36B6">
        <w:rPr>
          <w:rFonts w:ascii="Times New Roman" w:hAnsi="Times New Roman" w:cs="Times New Roman"/>
          <w:color w:val="000000" w:themeColor="text1"/>
          <w:sz w:val="24"/>
          <w:szCs w:val="24"/>
        </w:rPr>
        <w:t xml:space="preserve"> </w:t>
      </w:r>
      <w:r w:rsidR="00805E11">
        <w:rPr>
          <w:rFonts w:ascii="Times New Roman" w:hAnsi="Times New Roman" w:cs="Times New Roman"/>
          <w:color w:val="000000" w:themeColor="text1"/>
          <w:sz w:val="24"/>
          <w:szCs w:val="24"/>
        </w:rPr>
        <w:t>public’s access to market information</w:t>
      </w:r>
      <w:r w:rsidR="00C67B72">
        <w:rPr>
          <w:rFonts w:ascii="Times New Roman" w:hAnsi="Times New Roman" w:cs="Times New Roman"/>
          <w:color w:val="000000" w:themeColor="text1"/>
          <w:sz w:val="24"/>
          <w:szCs w:val="24"/>
        </w:rPr>
        <w:t>. She</w:t>
      </w:r>
      <w:r w:rsidR="00805E11">
        <w:rPr>
          <w:rFonts w:ascii="Times New Roman" w:hAnsi="Times New Roman" w:cs="Times New Roman"/>
          <w:color w:val="000000" w:themeColor="text1"/>
          <w:sz w:val="24"/>
          <w:szCs w:val="24"/>
        </w:rPr>
        <w:t xml:space="preserve"> also question</w:t>
      </w:r>
      <w:r w:rsidR="005A3598">
        <w:rPr>
          <w:rFonts w:ascii="Times New Roman" w:hAnsi="Times New Roman" w:cs="Times New Roman"/>
          <w:color w:val="000000" w:themeColor="text1"/>
          <w:sz w:val="24"/>
          <w:szCs w:val="24"/>
        </w:rPr>
        <w:t>ed</w:t>
      </w:r>
      <w:r w:rsidR="00805E11">
        <w:rPr>
          <w:rFonts w:ascii="Times New Roman" w:hAnsi="Times New Roman" w:cs="Times New Roman"/>
          <w:color w:val="000000" w:themeColor="text1"/>
          <w:sz w:val="24"/>
          <w:szCs w:val="24"/>
        </w:rPr>
        <w:t xml:space="preserve"> whether the SEC “has the authority to purs</w:t>
      </w:r>
      <w:r w:rsidR="00DD2E31">
        <w:rPr>
          <w:rFonts w:ascii="Times New Roman" w:hAnsi="Times New Roman" w:cs="Times New Roman"/>
          <w:color w:val="000000" w:themeColor="text1"/>
          <w:sz w:val="24"/>
          <w:szCs w:val="24"/>
        </w:rPr>
        <w:t>u</w:t>
      </w:r>
      <w:r w:rsidR="00805E11">
        <w:rPr>
          <w:rFonts w:ascii="Times New Roman" w:hAnsi="Times New Roman" w:cs="Times New Roman"/>
          <w:color w:val="000000" w:themeColor="text1"/>
          <w:sz w:val="24"/>
          <w:szCs w:val="24"/>
        </w:rPr>
        <w:t>e” those changes</w:t>
      </w:r>
      <w:r w:rsidR="0024336B">
        <w:rPr>
          <w:rFonts w:ascii="Times New Roman" w:hAnsi="Times New Roman" w:cs="Times New Roman"/>
          <w:color w:val="000000" w:themeColor="text1"/>
          <w:sz w:val="24"/>
          <w:szCs w:val="24"/>
        </w:rPr>
        <w:t xml:space="preserve"> by pointing out that the “enabling statute, at section 13(f)(1), provides no support for increasing the reporting threshold.</w:t>
      </w:r>
      <w:r w:rsidR="00996975">
        <w:rPr>
          <w:rFonts w:ascii="Times New Roman" w:hAnsi="Times New Roman" w:cs="Times New Roman"/>
          <w:color w:val="000000" w:themeColor="text1"/>
          <w:sz w:val="24"/>
          <w:szCs w:val="24"/>
        </w:rPr>
        <w:t>”</w:t>
      </w:r>
      <w:r w:rsidR="0024336B">
        <w:rPr>
          <w:rStyle w:val="FootnoteReference"/>
          <w:rFonts w:ascii="Times New Roman" w:hAnsi="Times New Roman" w:cs="Times New Roman"/>
          <w:color w:val="000000" w:themeColor="text1"/>
          <w:sz w:val="24"/>
          <w:szCs w:val="24"/>
        </w:rPr>
        <w:footnoteReference w:id="1"/>
      </w:r>
      <w:r w:rsidR="00FB04FC">
        <w:rPr>
          <w:rFonts w:ascii="Times New Roman" w:hAnsi="Times New Roman" w:cs="Times New Roman"/>
          <w:color w:val="000000" w:themeColor="text1"/>
          <w:sz w:val="24"/>
          <w:szCs w:val="24"/>
        </w:rPr>
        <w:t xml:space="preserve"> </w:t>
      </w:r>
      <w:r w:rsidR="00C67B72">
        <w:rPr>
          <w:rStyle w:val="FootnoteReference"/>
          <w:rFonts w:ascii="Times New Roman" w:hAnsi="Times New Roman" w:cs="Times New Roman"/>
          <w:color w:val="000000" w:themeColor="text1"/>
          <w:sz w:val="24"/>
          <w:szCs w:val="24"/>
        </w:rPr>
        <w:footnoteReference w:id="2"/>
      </w:r>
    </w:p>
    <w:p w14:paraId="677546AC" w14:textId="4A428E9C" w:rsidR="005A3598" w:rsidRDefault="005A3598" w:rsidP="00DD62BB">
      <w:pPr>
        <w:spacing w:after="0" w:line="276" w:lineRule="auto"/>
        <w:rPr>
          <w:rFonts w:ascii="Times New Roman" w:hAnsi="Times New Roman" w:cs="Times New Roman"/>
          <w:color w:val="000000" w:themeColor="text1"/>
          <w:sz w:val="24"/>
          <w:szCs w:val="24"/>
        </w:rPr>
      </w:pPr>
    </w:p>
    <w:p w14:paraId="7665CE56" w14:textId="47885331" w:rsidR="003A48B3" w:rsidRDefault="003D50C9" w:rsidP="00DD62BB">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While o</w:t>
      </w:r>
      <w:r w:rsidR="003A48B3">
        <w:rPr>
          <w:rFonts w:ascii="Times New Roman" w:hAnsi="Times New Roman" w:cs="Times New Roman"/>
          <w:color w:val="000000" w:themeColor="text1"/>
          <w:sz w:val="24"/>
          <w:szCs w:val="24"/>
        </w:rPr>
        <w:t>ur member</w:t>
      </w:r>
      <w:r>
        <w:rPr>
          <w:rFonts w:ascii="Times New Roman" w:hAnsi="Times New Roman" w:cs="Times New Roman"/>
          <w:color w:val="000000" w:themeColor="text1"/>
          <w:sz w:val="24"/>
          <w:szCs w:val="24"/>
        </w:rPr>
        <w:t xml:space="preserve">s </w:t>
      </w:r>
      <w:r w:rsidR="003A00E5">
        <w:rPr>
          <w:rFonts w:ascii="Times New Roman" w:hAnsi="Times New Roman" w:cs="Times New Roman"/>
          <w:color w:val="000000" w:themeColor="text1"/>
          <w:sz w:val="24"/>
          <w:szCs w:val="24"/>
        </w:rPr>
        <w:t xml:space="preserve">agree </w:t>
      </w:r>
      <w:r>
        <w:rPr>
          <w:rFonts w:ascii="Times New Roman" w:hAnsi="Times New Roman" w:cs="Times New Roman"/>
          <w:color w:val="000000" w:themeColor="text1"/>
          <w:sz w:val="24"/>
          <w:szCs w:val="24"/>
        </w:rPr>
        <w:t xml:space="preserve">that the SEC should modernize its ownership disclosure rules, </w:t>
      </w:r>
      <w:r w:rsidRPr="003D50C9">
        <w:rPr>
          <w:rFonts w:ascii="Times New Roman" w:hAnsi="Times New Roman" w:cs="Times New Roman"/>
          <w:color w:val="000000" w:themeColor="text1"/>
          <w:sz w:val="24"/>
          <w:szCs w:val="24"/>
        </w:rPr>
        <w:t>we believe that the negative impacts of this proposed 13F rulemaking on</w:t>
      </w:r>
      <w:r>
        <w:rPr>
          <w:rFonts w:ascii="Times New Roman" w:hAnsi="Times New Roman" w:cs="Times New Roman"/>
          <w:color w:val="000000" w:themeColor="text1"/>
          <w:sz w:val="24"/>
          <w:szCs w:val="24"/>
        </w:rPr>
        <w:t xml:space="preserve"> their ability to engage effectively with their shareholders, attract new long-term investors, and monitor activists far outweigh any potential cost savings for investment managers.</w:t>
      </w:r>
      <w:r w:rsidR="00BD36B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 addition, the </w:t>
      </w:r>
      <w:r w:rsidRPr="003D50C9">
        <w:rPr>
          <w:rFonts w:ascii="Times New Roman" w:hAnsi="Times New Roman" w:cs="Times New Roman"/>
          <w:color w:val="000000" w:themeColor="text1"/>
          <w:sz w:val="24"/>
          <w:szCs w:val="24"/>
        </w:rPr>
        <w:t>proposed 35-fold increase in the 13F threshold is not consistent with the incremental approach the SEC has taken when adjusting economic thresholds in other rules</w:t>
      </w:r>
      <w:r>
        <w:rPr>
          <w:rFonts w:ascii="Times New Roman" w:hAnsi="Times New Roman" w:cs="Times New Roman"/>
          <w:color w:val="000000" w:themeColor="text1"/>
          <w:sz w:val="24"/>
          <w:szCs w:val="24"/>
        </w:rPr>
        <w:t>.</w:t>
      </w:r>
    </w:p>
    <w:p w14:paraId="345A18B5" w14:textId="7F72B0C4" w:rsidR="003D50C9" w:rsidRDefault="003D50C9" w:rsidP="00DD62BB">
      <w:pPr>
        <w:spacing w:after="0" w:line="276" w:lineRule="auto"/>
        <w:rPr>
          <w:rFonts w:ascii="Times New Roman" w:hAnsi="Times New Roman" w:cs="Times New Roman"/>
          <w:color w:val="000000" w:themeColor="text1"/>
          <w:sz w:val="24"/>
          <w:szCs w:val="24"/>
        </w:rPr>
      </w:pPr>
    </w:p>
    <w:p w14:paraId="66245BD9" w14:textId="17929ADE" w:rsidR="00D264C0" w:rsidRDefault="003D50C9" w:rsidP="00DD62BB">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the above reasons, we </w:t>
      </w:r>
      <w:r w:rsidR="000456EE">
        <w:rPr>
          <w:rFonts w:ascii="Times New Roman" w:hAnsi="Times New Roman" w:cs="Times New Roman"/>
          <w:color w:val="000000" w:themeColor="text1"/>
          <w:sz w:val="24"/>
          <w:szCs w:val="24"/>
        </w:rPr>
        <w:t xml:space="preserve">ask </w:t>
      </w:r>
      <w:r w:rsidR="00D264C0">
        <w:rPr>
          <w:rFonts w:ascii="Times New Roman" w:hAnsi="Times New Roman" w:cs="Times New Roman"/>
          <w:color w:val="000000" w:themeColor="text1"/>
          <w:sz w:val="24"/>
          <w:szCs w:val="24"/>
        </w:rPr>
        <w:t xml:space="preserve">the Commission to withdraw the </w:t>
      </w:r>
      <w:r>
        <w:rPr>
          <w:rFonts w:ascii="Times New Roman" w:hAnsi="Times New Roman" w:cs="Times New Roman"/>
          <w:color w:val="000000" w:themeColor="text1"/>
          <w:sz w:val="24"/>
          <w:szCs w:val="24"/>
        </w:rPr>
        <w:t xml:space="preserve">proposed </w:t>
      </w:r>
      <w:r w:rsidR="004B3EE4">
        <w:rPr>
          <w:rFonts w:ascii="Times New Roman" w:hAnsi="Times New Roman" w:cs="Times New Roman"/>
          <w:color w:val="000000" w:themeColor="text1"/>
          <w:sz w:val="24"/>
          <w:szCs w:val="24"/>
        </w:rPr>
        <w:t xml:space="preserve">13F </w:t>
      </w:r>
      <w:r w:rsidR="00DD62BB">
        <w:rPr>
          <w:rFonts w:ascii="Times New Roman" w:hAnsi="Times New Roman" w:cs="Times New Roman"/>
          <w:color w:val="000000" w:themeColor="text1"/>
          <w:sz w:val="24"/>
          <w:szCs w:val="24"/>
        </w:rPr>
        <w:t>amendments</w:t>
      </w:r>
      <w:r>
        <w:rPr>
          <w:rFonts w:ascii="Times New Roman" w:hAnsi="Times New Roman" w:cs="Times New Roman"/>
          <w:color w:val="000000" w:themeColor="text1"/>
          <w:sz w:val="24"/>
          <w:szCs w:val="24"/>
        </w:rPr>
        <w:t xml:space="preserve"> and </w:t>
      </w:r>
      <w:r w:rsidR="00384E8D">
        <w:rPr>
          <w:rFonts w:ascii="Times New Roman" w:hAnsi="Times New Roman" w:cs="Times New Roman"/>
          <w:color w:val="000000" w:themeColor="text1"/>
          <w:sz w:val="24"/>
          <w:szCs w:val="24"/>
        </w:rPr>
        <w:t xml:space="preserve">instead </w:t>
      </w:r>
      <w:r w:rsidR="00384E8D" w:rsidRPr="00384E8D">
        <w:rPr>
          <w:rFonts w:ascii="Times New Roman" w:hAnsi="Times New Roman" w:cs="Times New Roman"/>
          <w:color w:val="000000" w:themeColor="text1"/>
          <w:sz w:val="24"/>
          <w:szCs w:val="24"/>
        </w:rPr>
        <w:t xml:space="preserve">pursue the reforms detailed in the rulemaking petitions submitted by National Investor </w:t>
      </w:r>
      <w:r w:rsidR="00384E8D" w:rsidRPr="00384E8D">
        <w:rPr>
          <w:rFonts w:ascii="Times New Roman" w:hAnsi="Times New Roman" w:cs="Times New Roman"/>
          <w:color w:val="000000" w:themeColor="text1"/>
          <w:sz w:val="24"/>
          <w:szCs w:val="24"/>
        </w:rPr>
        <w:lastRenderedPageBreak/>
        <w:t xml:space="preserve">Relations Institute, the NYSE Group, </w:t>
      </w:r>
      <w:r w:rsidR="004B3EE4">
        <w:rPr>
          <w:rFonts w:ascii="Times New Roman" w:hAnsi="Times New Roman" w:cs="Times New Roman"/>
          <w:color w:val="000000" w:themeColor="text1"/>
          <w:sz w:val="24"/>
          <w:szCs w:val="24"/>
        </w:rPr>
        <w:t xml:space="preserve">Nasdaq, and </w:t>
      </w:r>
      <w:r w:rsidR="00384E8D" w:rsidRPr="00384E8D">
        <w:rPr>
          <w:rFonts w:ascii="Times New Roman" w:hAnsi="Times New Roman" w:cs="Times New Roman"/>
          <w:color w:val="000000" w:themeColor="text1"/>
          <w:sz w:val="24"/>
          <w:szCs w:val="24"/>
        </w:rPr>
        <w:t>the Society for Corporate Governance.</w:t>
      </w:r>
      <w:r w:rsidR="00384E8D">
        <w:rPr>
          <w:rStyle w:val="FootnoteReference"/>
          <w:rFonts w:ascii="Times New Roman" w:hAnsi="Times New Roman" w:cs="Times New Roman"/>
          <w:color w:val="000000" w:themeColor="text1"/>
          <w:sz w:val="24"/>
          <w:szCs w:val="24"/>
        </w:rPr>
        <w:footnoteReference w:id="3"/>
      </w:r>
      <w:r w:rsidR="00384E8D">
        <w:rPr>
          <w:rFonts w:ascii="Times New Roman" w:hAnsi="Times New Roman" w:cs="Times New Roman"/>
          <w:color w:val="000000" w:themeColor="text1"/>
          <w:sz w:val="24"/>
          <w:szCs w:val="24"/>
        </w:rPr>
        <w:t xml:space="preserve">  </w:t>
      </w:r>
      <w:r w:rsidR="00384E8D" w:rsidRPr="00384E8D">
        <w:rPr>
          <w:rFonts w:ascii="Times New Roman" w:hAnsi="Times New Roman" w:cs="Times New Roman"/>
          <w:color w:val="000000" w:themeColor="text1"/>
          <w:sz w:val="24"/>
          <w:szCs w:val="24"/>
        </w:rPr>
        <w:t>Rather than reduce transparency, we</w:t>
      </w:r>
      <w:r w:rsidR="00D264C0">
        <w:rPr>
          <w:rFonts w:ascii="Times New Roman" w:hAnsi="Times New Roman" w:cs="Times New Roman"/>
          <w:color w:val="000000" w:themeColor="text1"/>
          <w:sz w:val="24"/>
          <w:szCs w:val="24"/>
        </w:rPr>
        <w:t xml:space="preserve"> </w:t>
      </w:r>
      <w:r w:rsidR="00384E8D" w:rsidRPr="00384E8D">
        <w:rPr>
          <w:rFonts w:ascii="Times New Roman" w:hAnsi="Times New Roman" w:cs="Times New Roman"/>
          <w:color w:val="000000" w:themeColor="text1"/>
          <w:sz w:val="24"/>
          <w:szCs w:val="24"/>
        </w:rPr>
        <w:t xml:space="preserve">urge the SEC to promote more timely and complete disclosure by </w:t>
      </w:r>
      <w:r w:rsidR="00384E8D">
        <w:rPr>
          <w:rFonts w:ascii="Times New Roman" w:hAnsi="Times New Roman" w:cs="Times New Roman"/>
          <w:color w:val="000000" w:themeColor="text1"/>
          <w:sz w:val="24"/>
          <w:szCs w:val="24"/>
        </w:rPr>
        <w:t xml:space="preserve">working with Congress to </w:t>
      </w:r>
      <w:r w:rsidR="00384E8D" w:rsidRPr="00384E8D">
        <w:rPr>
          <w:rFonts w:ascii="Times New Roman" w:hAnsi="Times New Roman" w:cs="Times New Roman"/>
          <w:color w:val="000000" w:themeColor="text1"/>
          <w:sz w:val="24"/>
          <w:szCs w:val="24"/>
        </w:rPr>
        <w:t>support monthly reporting, requir</w:t>
      </w:r>
      <w:r w:rsidR="00384E8D">
        <w:rPr>
          <w:rFonts w:ascii="Times New Roman" w:hAnsi="Times New Roman" w:cs="Times New Roman"/>
          <w:color w:val="000000" w:themeColor="text1"/>
          <w:sz w:val="24"/>
          <w:szCs w:val="24"/>
        </w:rPr>
        <w:t>e</w:t>
      </w:r>
      <w:r w:rsidR="00384E8D" w:rsidRPr="00384E8D">
        <w:rPr>
          <w:rFonts w:ascii="Times New Roman" w:hAnsi="Times New Roman" w:cs="Times New Roman"/>
          <w:color w:val="000000" w:themeColor="text1"/>
          <w:sz w:val="24"/>
          <w:szCs w:val="24"/>
        </w:rPr>
        <w:t xml:space="preserve"> the public disclosure of short positions, and </w:t>
      </w:r>
      <w:r w:rsidR="00384E8D">
        <w:rPr>
          <w:rFonts w:ascii="Times New Roman" w:hAnsi="Times New Roman" w:cs="Times New Roman"/>
          <w:color w:val="000000" w:themeColor="text1"/>
          <w:sz w:val="24"/>
          <w:szCs w:val="24"/>
        </w:rPr>
        <w:t>reduce</w:t>
      </w:r>
      <w:r w:rsidR="00384E8D" w:rsidRPr="00384E8D">
        <w:rPr>
          <w:rFonts w:ascii="Times New Roman" w:hAnsi="Times New Roman" w:cs="Times New Roman"/>
          <w:color w:val="000000" w:themeColor="text1"/>
          <w:sz w:val="24"/>
          <w:szCs w:val="24"/>
        </w:rPr>
        <w:t xml:space="preserve"> the</w:t>
      </w:r>
      <w:r w:rsidR="00384E8D">
        <w:rPr>
          <w:rFonts w:ascii="Times New Roman" w:hAnsi="Times New Roman" w:cs="Times New Roman"/>
          <w:color w:val="000000" w:themeColor="text1"/>
          <w:sz w:val="24"/>
          <w:szCs w:val="24"/>
        </w:rPr>
        <w:t xml:space="preserve"> outdated</w:t>
      </w:r>
      <w:r w:rsidR="00384E8D" w:rsidRPr="00384E8D">
        <w:rPr>
          <w:rFonts w:ascii="Times New Roman" w:hAnsi="Times New Roman" w:cs="Times New Roman"/>
          <w:color w:val="000000" w:themeColor="text1"/>
          <w:sz w:val="24"/>
          <w:szCs w:val="24"/>
        </w:rPr>
        <w:t xml:space="preserve"> 45-day reporting period</w:t>
      </w:r>
      <w:r w:rsidR="00384E8D">
        <w:rPr>
          <w:rFonts w:ascii="Times New Roman" w:hAnsi="Times New Roman" w:cs="Times New Roman"/>
          <w:color w:val="000000" w:themeColor="text1"/>
          <w:sz w:val="24"/>
          <w:szCs w:val="24"/>
        </w:rPr>
        <w:t>.</w:t>
      </w:r>
      <w:r w:rsidR="00D264C0">
        <w:rPr>
          <w:rFonts w:ascii="Times New Roman" w:hAnsi="Times New Roman" w:cs="Times New Roman"/>
          <w:color w:val="000000" w:themeColor="text1"/>
          <w:sz w:val="24"/>
          <w:szCs w:val="24"/>
        </w:rPr>
        <w:t xml:space="preserve"> </w:t>
      </w:r>
    </w:p>
    <w:p w14:paraId="2589AE92" w14:textId="77777777" w:rsidR="00D264C0" w:rsidRDefault="00D264C0" w:rsidP="00DD62BB">
      <w:pPr>
        <w:spacing w:after="0" w:line="276" w:lineRule="auto"/>
        <w:rPr>
          <w:rFonts w:ascii="Times New Roman" w:hAnsi="Times New Roman" w:cs="Times New Roman"/>
          <w:color w:val="000000" w:themeColor="text1"/>
          <w:sz w:val="24"/>
          <w:szCs w:val="24"/>
        </w:rPr>
      </w:pPr>
    </w:p>
    <w:p w14:paraId="671ED342" w14:textId="7BB9F8D0" w:rsidR="00384E8D" w:rsidRDefault="001E4243" w:rsidP="00DD62BB">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achieve these objectives</w:t>
      </w:r>
      <w:r w:rsidR="00D264C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0456EE">
        <w:rPr>
          <w:rFonts w:ascii="Times New Roman" w:hAnsi="Times New Roman" w:cs="Times New Roman"/>
          <w:color w:val="000000" w:themeColor="text1"/>
          <w:sz w:val="24"/>
          <w:szCs w:val="24"/>
        </w:rPr>
        <w:t xml:space="preserve">we urge </w:t>
      </w:r>
      <w:r w:rsidR="00D264C0">
        <w:rPr>
          <w:rFonts w:ascii="Times New Roman" w:hAnsi="Times New Roman" w:cs="Times New Roman"/>
          <w:color w:val="000000" w:themeColor="text1"/>
          <w:sz w:val="24"/>
          <w:szCs w:val="24"/>
        </w:rPr>
        <w:t>the Commission</w:t>
      </w:r>
      <w:r w:rsidR="000456EE">
        <w:rPr>
          <w:rFonts w:ascii="Times New Roman" w:hAnsi="Times New Roman" w:cs="Times New Roman"/>
          <w:color w:val="000000" w:themeColor="text1"/>
          <w:sz w:val="24"/>
          <w:szCs w:val="24"/>
        </w:rPr>
        <w:t xml:space="preserve"> to</w:t>
      </w:r>
      <w:r w:rsidR="00D264C0">
        <w:rPr>
          <w:rFonts w:ascii="Times New Roman" w:hAnsi="Times New Roman" w:cs="Times New Roman"/>
          <w:color w:val="000000" w:themeColor="text1"/>
          <w:sz w:val="24"/>
          <w:szCs w:val="24"/>
        </w:rPr>
        <w:t xml:space="preserve"> convene a</w:t>
      </w:r>
      <w:r>
        <w:rPr>
          <w:rFonts w:ascii="Times New Roman" w:hAnsi="Times New Roman" w:cs="Times New Roman"/>
          <w:color w:val="000000" w:themeColor="text1"/>
          <w:sz w:val="24"/>
          <w:szCs w:val="24"/>
        </w:rPr>
        <w:t xml:space="preserve"> public </w:t>
      </w:r>
      <w:r w:rsidR="00D264C0">
        <w:rPr>
          <w:rFonts w:ascii="Times New Roman" w:hAnsi="Times New Roman" w:cs="Times New Roman"/>
          <w:color w:val="000000" w:themeColor="text1"/>
          <w:sz w:val="24"/>
          <w:szCs w:val="24"/>
        </w:rPr>
        <w:t>roundtable to hear the views of retail shareholders,</w:t>
      </w:r>
      <w:r>
        <w:rPr>
          <w:rFonts w:ascii="Times New Roman" w:hAnsi="Times New Roman" w:cs="Times New Roman"/>
          <w:color w:val="000000" w:themeColor="text1"/>
          <w:sz w:val="24"/>
          <w:szCs w:val="24"/>
        </w:rPr>
        <w:t xml:space="preserve"> </w:t>
      </w:r>
      <w:r w:rsidR="00D264C0">
        <w:rPr>
          <w:rFonts w:ascii="Times New Roman" w:hAnsi="Times New Roman" w:cs="Times New Roman"/>
          <w:color w:val="000000" w:themeColor="text1"/>
          <w:sz w:val="24"/>
          <w:szCs w:val="24"/>
        </w:rPr>
        <w:t>institutional investors</w:t>
      </w:r>
      <w:r>
        <w:rPr>
          <w:rFonts w:ascii="Times New Roman" w:hAnsi="Times New Roman" w:cs="Times New Roman"/>
          <w:color w:val="000000" w:themeColor="text1"/>
          <w:sz w:val="24"/>
          <w:szCs w:val="24"/>
        </w:rPr>
        <w:t xml:space="preserve">, </w:t>
      </w:r>
      <w:r w:rsidR="00D264C0">
        <w:rPr>
          <w:rFonts w:ascii="Times New Roman" w:hAnsi="Times New Roman" w:cs="Times New Roman"/>
          <w:color w:val="000000" w:themeColor="text1"/>
          <w:sz w:val="24"/>
          <w:szCs w:val="24"/>
        </w:rPr>
        <w:t>issuers</w:t>
      </w:r>
      <w:r>
        <w:rPr>
          <w:rFonts w:ascii="Times New Roman" w:hAnsi="Times New Roman" w:cs="Times New Roman"/>
          <w:color w:val="000000" w:themeColor="text1"/>
          <w:sz w:val="24"/>
          <w:szCs w:val="24"/>
        </w:rPr>
        <w:t>, and the exchanges</w:t>
      </w:r>
      <w:r w:rsidR="00D264C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on </w:t>
      </w:r>
      <w:r w:rsidR="00BD36B6">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wide range</w:t>
      </w:r>
      <w:r w:rsidR="00D264C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of market transparency issues, including </w:t>
      </w:r>
      <w:r w:rsidR="00D264C0">
        <w:rPr>
          <w:rFonts w:ascii="Times New Roman" w:hAnsi="Times New Roman" w:cs="Times New Roman"/>
          <w:color w:val="000000" w:themeColor="text1"/>
          <w:sz w:val="24"/>
          <w:szCs w:val="24"/>
        </w:rPr>
        <w:t xml:space="preserve">potential 13F reforms, </w:t>
      </w:r>
      <w:r w:rsidR="000456EE">
        <w:rPr>
          <w:rFonts w:ascii="Times New Roman" w:hAnsi="Times New Roman" w:cs="Times New Roman"/>
          <w:color w:val="000000" w:themeColor="text1"/>
          <w:sz w:val="24"/>
          <w:szCs w:val="24"/>
        </w:rPr>
        <w:t>propos</w:t>
      </w:r>
      <w:r w:rsidR="00DD62BB">
        <w:rPr>
          <w:rFonts w:ascii="Times New Roman" w:hAnsi="Times New Roman" w:cs="Times New Roman"/>
          <w:color w:val="000000" w:themeColor="text1"/>
          <w:sz w:val="24"/>
          <w:szCs w:val="24"/>
        </w:rPr>
        <w:t xml:space="preserve">ed rules </w:t>
      </w:r>
      <w:r w:rsidR="000456EE">
        <w:rPr>
          <w:rFonts w:ascii="Times New Roman" w:hAnsi="Times New Roman" w:cs="Times New Roman"/>
          <w:color w:val="000000" w:themeColor="text1"/>
          <w:sz w:val="24"/>
          <w:szCs w:val="24"/>
        </w:rPr>
        <w:t xml:space="preserve">to </w:t>
      </w:r>
      <w:r>
        <w:rPr>
          <w:rFonts w:ascii="Times New Roman" w:hAnsi="Times New Roman" w:cs="Times New Roman"/>
          <w:color w:val="000000" w:themeColor="text1"/>
          <w:sz w:val="24"/>
          <w:szCs w:val="24"/>
        </w:rPr>
        <w:t>address</w:t>
      </w:r>
      <w:r w:rsidR="000456EE">
        <w:rPr>
          <w:rFonts w:ascii="Times New Roman" w:hAnsi="Times New Roman" w:cs="Times New Roman"/>
          <w:color w:val="000000" w:themeColor="text1"/>
          <w:sz w:val="24"/>
          <w:szCs w:val="24"/>
        </w:rPr>
        <w:t xml:space="preserve"> “short and distort” abuses, </w:t>
      </w:r>
      <w:r w:rsidR="00D264C0">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nd </w:t>
      </w:r>
      <w:r w:rsidR="00D264C0">
        <w:rPr>
          <w:rFonts w:ascii="Times New Roman" w:hAnsi="Times New Roman" w:cs="Times New Roman"/>
          <w:color w:val="000000" w:themeColor="text1"/>
          <w:sz w:val="24"/>
          <w:szCs w:val="24"/>
        </w:rPr>
        <w:t>the modernization of 13D reporting.</w:t>
      </w:r>
      <w:r w:rsidR="000456EE">
        <w:rPr>
          <w:rStyle w:val="FootnoteReference"/>
          <w:rFonts w:ascii="Times New Roman" w:hAnsi="Times New Roman" w:cs="Times New Roman"/>
          <w:color w:val="000000" w:themeColor="text1"/>
          <w:sz w:val="24"/>
          <w:szCs w:val="24"/>
        </w:rPr>
        <w:footnoteReference w:id="4"/>
      </w:r>
      <w:r>
        <w:rPr>
          <w:rFonts w:ascii="Times New Roman" w:hAnsi="Times New Roman" w:cs="Times New Roman"/>
          <w:color w:val="000000" w:themeColor="text1"/>
          <w:sz w:val="24"/>
          <w:szCs w:val="24"/>
        </w:rPr>
        <w:t xml:space="preserve">  </w:t>
      </w:r>
      <w:r w:rsidR="000456EE">
        <w:rPr>
          <w:rFonts w:ascii="Times New Roman" w:hAnsi="Times New Roman" w:cs="Times New Roman"/>
          <w:color w:val="000000" w:themeColor="text1"/>
          <w:sz w:val="24"/>
          <w:szCs w:val="24"/>
        </w:rPr>
        <w:t>We believe that such a roundtable would result in more thoughtful rulemaking proposals that would</w:t>
      </w:r>
      <w:r w:rsidR="00DD62BB">
        <w:rPr>
          <w:rFonts w:ascii="Times New Roman" w:hAnsi="Times New Roman" w:cs="Times New Roman"/>
          <w:color w:val="000000" w:themeColor="text1"/>
          <w:sz w:val="24"/>
          <w:szCs w:val="24"/>
        </w:rPr>
        <w:t xml:space="preserve"> increase </w:t>
      </w:r>
      <w:r w:rsidR="000456EE">
        <w:rPr>
          <w:rFonts w:ascii="Times New Roman" w:hAnsi="Times New Roman" w:cs="Times New Roman"/>
          <w:color w:val="000000" w:themeColor="text1"/>
          <w:sz w:val="24"/>
          <w:szCs w:val="24"/>
        </w:rPr>
        <w:t xml:space="preserve">transparency, </w:t>
      </w:r>
      <w:r>
        <w:rPr>
          <w:rFonts w:ascii="Times New Roman" w:hAnsi="Times New Roman" w:cs="Times New Roman"/>
          <w:color w:val="000000" w:themeColor="text1"/>
          <w:sz w:val="24"/>
          <w:szCs w:val="24"/>
        </w:rPr>
        <w:t xml:space="preserve">promote engagement, </w:t>
      </w:r>
      <w:r w:rsidR="000456EE">
        <w:rPr>
          <w:rFonts w:ascii="Times New Roman" w:hAnsi="Times New Roman" w:cs="Times New Roman"/>
          <w:color w:val="000000" w:themeColor="text1"/>
          <w:sz w:val="24"/>
          <w:szCs w:val="24"/>
        </w:rPr>
        <w:t xml:space="preserve">protect retail investors, and </w:t>
      </w:r>
      <w:r>
        <w:rPr>
          <w:rFonts w:ascii="Times New Roman" w:hAnsi="Times New Roman" w:cs="Times New Roman"/>
          <w:color w:val="000000" w:themeColor="text1"/>
          <w:sz w:val="24"/>
          <w:szCs w:val="24"/>
        </w:rPr>
        <w:t xml:space="preserve">foster </w:t>
      </w:r>
      <w:r w:rsidR="000456EE">
        <w:rPr>
          <w:rFonts w:ascii="Times New Roman" w:hAnsi="Times New Roman" w:cs="Times New Roman"/>
          <w:color w:val="000000" w:themeColor="text1"/>
          <w:sz w:val="24"/>
          <w:szCs w:val="24"/>
        </w:rPr>
        <w:t xml:space="preserve">public company capital formation. </w:t>
      </w:r>
      <w:r w:rsidR="000456EE">
        <w:rPr>
          <w:rFonts w:ascii="Times New Roman" w:hAnsi="Times New Roman" w:cs="Times New Roman"/>
          <w:color w:val="000000" w:themeColor="text1"/>
          <w:sz w:val="24"/>
          <w:szCs w:val="24"/>
        </w:rPr>
        <w:br/>
      </w:r>
    </w:p>
    <w:p w14:paraId="2466BF21" w14:textId="77777777" w:rsidR="004B3EE4" w:rsidRDefault="004B3EE4" w:rsidP="0096771E">
      <w:pPr>
        <w:spacing w:after="0" w:line="240" w:lineRule="auto"/>
        <w:rPr>
          <w:rFonts w:ascii="Times New Roman" w:hAnsi="Times New Roman" w:cs="Times New Roman"/>
          <w:color w:val="000000" w:themeColor="text1"/>
          <w:sz w:val="24"/>
          <w:szCs w:val="24"/>
        </w:rPr>
      </w:pPr>
    </w:p>
    <w:p w14:paraId="3501A575" w14:textId="407A06E1" w:rsidR="00384E8D" w:rsidRDefault="00384E8D" w:rsidP="0096771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Sincerely,</w:t>
      </w:r>
    </w:p>
    <w:p w14:paraId="5E19C576" w14:textId="1DB934AF" w:rsidR="00384E8D" w:rsidRDefault="00384E8D" w:rsidP="0096771E">
      <w:pPr>
        <w:spacing w:after="0" w:line="240" w:lineRule="auto"/>
        <w:rPr>
          <w:rFonts w:ascii="Times New Roman" w:hAnsi="Times New Roman" w:cs="Times New Roman"/>
          <w:color w:val="000000" w:themeColor="text1"/>
          <w:sz w:val="24"/>
          <w:szCs w:val="24"/>
        </w:rPr>
      </w:pPr>
    </w:p>
    <w:p w14:paraId="6526D7DE" w14:textId="0708C6BD" w:rsidR="00384E8D" w:rsidRDefault="00801D46" w:rsidP="0096771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p>
    <w:p w14:paraId="565FED21" w14:textId="3114EA6D" w:rsidR="00384E8D" w:rsidRDefault="00384E8D" w:rsidP="0096771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801D46">
        <w:rPr>
          <w:rFonts w:ascii="Times New Roman" w:hAnsi="Times New Roman" w:cs="Times New Roman"/>
          <w:color w:val="000000" w:themeColor="text1"/>
          <w:sz w:val="24"/>
          <w:szCs w:val="24"/>
          <w:highlight w:val="yellow"/>
        </w:rPr>
        <w:t>Name of Chapter President</w:t>
      </w:r>
      <w:r>
        <w:rPr>
          <w:rFonts w:ascii="Times New Roman" w:hAnsi="Times New Roman" w:cs="Times New Roman"/>
          <w:color w:val="000000" w:themeColor="text1"/>
          <w:sz w:val="24"/>
          <w:szCs w:val="24"/>
        </w:rPr>
        <w:t>]</w:t>
      </w:r>
    </w:p>
    <w:p w14:paraId="0A72206E" w14:textId="1901CE31" w:rsidR="00384E8D" w:rsidRDefault="00384E8D" w:rsidP="0096771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801D46">
        <w:rPr>
          <w:rFonts w:ascii="Times New Roman" w:hAnsi="Times New Roman" w:cs="Times New Roman"/>
          <w:color w:val="000000" w:themeColor="text1"/>
          <w:sz w:val="24"/>
          <w:szCs w:val="24"/>
          <w:highlight w:val="yellow"/>
        </w:rPr>
        <w:t>Name of Chapter</w:t>
      </w:r>
      <w:r>
        <w:rPr>
          <w:rFonts w:ascii="Times New Roman" w:hAnsi="Times New Roman" w:cs="Times New Roman"/>
          <w:color w:val="000000" w:themeColor="text1"/>
          <w:sz w:val="24"/>
          <w:szCs w:val="24"/>
        </w:rPr>
        <w:t>]</w:t>
      </w:r>
    </w:p>
    <w:p w14:paraId="17039B07" w14:textId="005F0941" w:rsidR="00384E8D" w:rsidRDefault="00384E8D" w:rsidP="0096771E">
      <w:pPr>
        <w:spacing w:after="0" w:line="240" w:lineRule="auto"/>
        <w:rPr>
          <w:rFonts w:ascii="Times New Roman" w:hAnsi="Times New Roman" w:cs="Times New Roman"/>
          <w:color w:val="000000" w:themeColor="text1"/>
          <w:sz w:val="24"/>
          <w:szCs w:val="24"/>
        </w:rPr>
      </w:pPr>
    </w:p>
    <w:p w14:paraId="496D5A35" w14:textId="38B24290" w:rsidR="00801D46" w:rsidRDefault="00801D46" w:rsidP="0096771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p>
    <w:p w14:paraId="58F2AE72" w14:textId="5AE78CE1" w:rsidR="00384E8D" w:rsidRDefault="00D061FA" w:rsidP="0096771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801D46">
        <w:rPr>
          <w:rFonts w:ascii="Times New Roman" w:hAnsi="Times New Roman" w:cs="Times New Roman"/>
          <w:color w:val="000000" w:themeColor="text1"/>
          <w:sz w:val="24"/>
          <w:szCs w:val="24"/>
          <w:highlight w:val="yellow"/>
        </w:rPr>
        <w:t>Name</w:t>
      </w:r>
      <w:r w:rsidR="00801D46" w:rsidRPr="00801D46">
        <w:rPr>
          <w:rFonts w:ascii="Times New Roman" w:hAnsi="Times New Roman" w:cs="Times New Roman"/>
          <w:color w:val="000000" w:themeColor="text1"/>
          <w:sz w:val="24"/>
          <w:szCs w:val="24"/>
          <w:highlight w:val="yellow"/>
        </w:rPr>
        <w:t>(s)</w:t>
      </w:r>
      <w:r w:rsidRPr="00801D46">
        <w:rPr>
          <w:rFonts w:ascii="Times New Roman" w:hAnsi="Times New Roman" w:cs="Times New Roman"/>
          <w:color w:val="000000" w:themeColor="text1"/>
          <w:sz w:val="24"/>
          <w:szCs w:val="24"/>
          <w:highlight w:val="yellow"/>
        </w:rPr>
        <w:t xml:space="preserve"> of Advocacy Ambassador</w:t>
      </w:r>
      <w:r w:rsidR="00801D46" w:rsidRPr="00801D46">
        <w:rPr>
          <w:rFonts w:ascii="Times New Roman" w:hAnsi="Times New Roman" w:cs="Times New Roman"/>
          <w:color w:val="000000" w:themeColor="text1"/>
          <w:sz w:val="24"/>
          <w:szCs w:val="24"/>
          <w:highlight w:val="yellow"/>
        </w:rPr>
        <w:t>(s)</w:t>
      </w:r>
      <w:r>
        <w:rPr>
          <w:rFonts w:ascii="Times New Roman" w:hAnsi="Times New Roman" w:cs="Times New Roman"/>
          <w:color w:val="000000" w:themeColor="text1"/>
          <w:sz w:val="24"/>
          <w:szCs w:val="24"/>
        </w:rPr>
        <w:t>]</w:t>
      </w:r>
    </w:p>
    <w:p w14:paraId="6D0479F4" w14:textId="5FC77B93" w:rsidR="00D061FA" w:rsidRDefault="00D061FA" w:rsidP="0096771E">
      <w:pPr>
        <w:spacing w:after="0" w:line="240" w:lineRule="auto"/>
        <w:rPr>
          <w:rFonts w:ascii="Times New Roman" w:hAnsi="Times New Roman" w:cs="Times New Roman"/>
          <w:color w:val="000000" w:themeColor="text1"/>
          <w:sz w:val="24"/>
          <w:szCs w:val="24"/>
        </w:rPr>
      </w:pPr>
    </w:p>
    <w:p w14:paraId="3CFB14C4" w14:textId="77777777" w:rsidR="003A00E5" w:rsidRDefault="003A00E5" w:rsidP="00BD36B6">
      <w:pPr>
        <w:spacing w:after="0" w:line="240" w:lineRule="auto"/>
        <w:rPr>
          <w:rFonts w:ascii="Times New Roman" w:hAnsi="Times New Roman" w:cs="Times New Roman"/>
          <w:color w:val="000000" w:themeColor="text1"/>
          <w:sz w:val="24"/>
          <w:szCs w:val="24"/>
        </w:rPr>
      </w:pPr>
    </w:p>
    <w:p w14:paraId="472275E5" w14:textId="5AD87486" w:rsidR="003D50C9" w:rsidRDefault="00D061FA" w:rsidP="00BD36B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Cc:</w:t>
      </w:r>
      <w:r w:rsidR="00801D46">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Ted Allen, Vice President, Communications and Member Engagement, NIRI</w:t>
      </w:r>
    </w:p>
    <w:p w14:paraId="114F1D17" w14:textId="77777777" w:rsidR="003D50C9" w:rsidRDefault="003D50C9" w:rsidP="0096771E">
      <w:pPr>
        <w:spacing w:after="0" w:line="240" w:lineRule="auto"/>
        <w:rPr>
          <w:rFonts w:ascii="Times New Roman" w:hAnsi="Times New Roman" w:cs="Times New Roman"/>
          <w:color w:val="000000" w:themeColor="text1"/>
          <w:sz w:val="24"/>
          <w:szCs w:val="24"/>
        </w:rPr>
      </w:pPr>
    </w:p>
    <w:p w14:paraId="09A7332D" w14:textId="6E630A5B" w:rsidR="0096771E" w:rsidRDefault="0096771E" w:rsidP="0096771E">
      <w:pPr>
        <w:spacing w:after="0" w:line="240" w:lineRule="auto"/>
        <w:rPr>
          <w:rFonts w:ascii="Times New Roman" w:hAnsi="Times New Roman" w:cs="Times New Roman"/>
          <w:color w:val="000000" w:themeColor="text1"/>
          <w:sz w:val="24"/>
          <w:szCs w:val="24"/>
        </w:rPr>
      </w:pPr>
    </w:p>
    <w:p w14:paraId="68912A0F" w14:textId="77777777" w:rsidR="0096771E" w:rsidRPr="0096771E" w:rsidRDefault="0096771E" w:rsidP="0096771E">
      <w:pPr>
        <w:spacing w:after="0" w:line="240" w:lineRule="auto"/>
        <w:rPr>
          <w:rFonts w:ascii="Times New Roman" w:hAnsi="Times New Roman" w:cs="Times New Roman"/>
          <w:sz w:val="24"/>
          <w:szCs w:val="24"/>
        </w:rPr>
      </w:pPr>
    </w:p>
    <w:p w14:paraId="0350FDBF" w14:textId="77777777" w:rsidR="009B1C16" w:rsidRPr="009B1C16" w:rsidRDefault="009B1C16" w:rsidP="009B1C16">
      <w:pPr>
        <w:spacing w:after="0"/>
        <w:rPr>
          <w:rFonts w:ascii="Times New Roman" w:hAnsi="Times New Roman" w:cs="Times New Roman"/>
          <w:sz w:val="24"/>
          <w:szCs w:val="24"/>
        </w:rPr>
      </w:pPr>
    </w:p>
    <w:sectPr w:rsidR="009B1C16" w:rsidRPr="009B1C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30924" w14:textId="77777777" w:rsidR="00FD09D2" w:rsidRDefault="00FD09D2" w:rsidP="0024336B">
      <w:pPr>
        <w:spacing w:after="0" w:line="240" w:lineRule="auto"/>
      </w:pPr>
      <w:r>
        <w:separator/>
      </w:r>
    </w:p>
  </w:endnote>
  <w:endnote w:type="continuationSeparator" w:id="0">
    <w:p w14:paraId="563605BC" w14:textId="77777777" w:rsidR="00FD09D2" w:rsidRDefault="00FD09D2" w:rsidP="00243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836CC" w14:textId="44E51151" w:rsidR="00D061FA" w:rsidRPr="00D061FA" w:rsidRDefault="00D061FA" w:rsidP="00D061FA">
    <w:pPr>
      <w:pStyle w:val="Foote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775D0" w14:textId="77777777" w:rsidR="00FD09D2" w:rsidRDefault="00FD09D2" w:rsidP="0024336B">
      <w:pPr>
        <w:spacing w:after="0" w:line="240" w:lineRule="auto"/>
      </w:pPr>
      <w:r>
        <w:separator/>
      </w:r>
    </w:p>
  </w:footnote>
  <w:footnote w:type="continuationSeparator" w:id="0">
    <w:p w14:paraId="59EACCF2" w14:textId="77777777" w:rsidR="00FD09D2" w:rsidRDefault="00FD09D2" w:rsidP="0024336B">
      <w:pPr>
        <w:spacing w:after="0" w:line="240" w:lineRule="auto"/>
      </w:pPr>
      <w:r>
        <w:continuationSeparator/>
      </w:r>
    </w:p>
  </w:footnote>
  <w:footnote w:id="1">
    <w:p w14:paraId="4CE06038" w14:textId="2C2FC0BF" w:rsidR="0024336B" w:rsidRPr="00BD36B6" w:rsidRDefault="0024336B">
      <w:pPr>
        <w:pStyle w:val="FootnoteText"/>
        <w:rPr>
          <w:rFonts w:ascii="Times New Roman" w:hAnsi="Times New Roman" w:cs="Times New Roman"/>
        </w:rPr>
      </w:pPr>
      <w:r>
        <w:rPr>
          <w:rStyle w:val="FootnoteReference"/>
        </w:rPr>
        <w:footnoteRef/>
      </w:r>
      <w:r>
        <w:t xml:space="preserve"> </w:t>
      </w:r>
      <w:r w:rsidRPr="00BD36B6">
        <w:rPr>
          <w:rFonts w:ascii="Times New Roman" w:hAnsi="Times New Roman" w:cs="Times New Roman"/>
        </w:rPr>
        <w:t>As Commissioner Lee point</w:t>
      </w:r>
      <w:r w:rsidR="000456EE" w:rsidRPr="00BD36B6">
        <w:rPr>
          <w:rFonts w:ascii="Times New Roman" w:hAnsi="Times New Roman" w:cs="Times New Roman"/>
        </w:rPr>
        <w:t>ed</w:t>
      </w:r>
      <w:r w:rsidRPr="00BD36B6">
        <w:rPr>
          <w:rFonts w:ascii="Times New Roman" w:hAnsi="Times New Roman" w:cs="Times New Roman"/>
        </w:rPr>
        <w:t xml:space="preserve"> out</w:t>
      </w:r>
      <w:r w:rsidR="00FB04FC" w:rsidRPr="00BD36B6">
        <w:rPr>
          <w:rFonts w:ascii="Times New Roman" w:hAnsi="Times New Roman" w:cs="Times New Roman"/>
        </w:rPr>
        <w:t xml:space="preserve"> in her </w:t>
      </w:r>
      <w:r w:rsidR="00BD36B6">
        <w:rPr>
          <w:rFonts w:ascii="Times New Roman" w:hAnsi="Times New Roman" w:cs="Times New Roman"/>
        </w:rPr>
        <w:t xml:space="preserve">dissenting </w:t>
      </w:r>
      <w:r w:rsidR="00FB04FC" w:rsidRPr="00BD36B6">
        <w:rPr>
          <w:rFonts w:ascii="Times New Roman" w:hAnsi="Times New Roman" w:cs="Times New Roman"/>
        </w:rPr>
        <w:t>statement</w:t>
      </w:r>
      <w:r w:rsidRPr="00BD36B6">
        <w:rPr>
          <w:rFonts w:ascii="Times New Roman" w:hAnsi="Times New Roman" w:cs="Times New Roman"/>
        </w:rPr>
        <w:t>: “</w:t>
      </w:r>
      <w:r w:rsidR="00FB04FC" w:rsidRPr="00BD36B6">
        <w:rPr>
          <w:rFonts w:ascii="Times New Roman" w:hAnsi="Times New Roman" w:cs="Times New Roman"/>
        </w:rPr>
        <w:t>To the contrary,</w:t>
      </w:r>
      <w:r w:rsidRPr="00BD36B6">
        <w:rPr>
          <w:rFonts w:ascii="Times New Roman" w:hAnsi="Times New Roman" w:cs="Times New Roman"/>
        </w:rPr>
        <w:t xml:space="preserve"> the relevant text provides:  Every institutional investment manager . . . which exercises investment discretion with respect to accounts holding equity securities of a class described in subsection (d)(1) . . . having an aggregate fair market value on the last </w:t>
      </w:r>
      <w:r w:rsidR="00FB04FC" w:rsidRPr="00BD36B6">
        <w:rPr>
          <w:rFonts w:ascii="Times New Roman" w:hAnsi="Times New Roman" w:cs="Times New Roman"/>
        </w:rPr>
        <w:t xml:space="preserve">trading day in any of the preceding twelve months of at least $100,000,000 </w:t>
      </w:r>
      <w:r w:rsidR="00FB04FC" w:rsidRPr="00BD36B6">
        <w:rPr>
          <w:rFonts w:ascii="Times New Roman" w:hAnsi="Times New Roman" w:cs="Times New Roman"/>
          <w:b/>
          <w:bCs/>
          <w:i/>
          <w:iCs/>
        </w:rPr>
        <w:t>or such lesser amount</w:t>
      </w:r>
      <w:r w:rsidR="00FB04FC" w:rsidRPr="00BD36B6">
        <w:rPr>
          <w:rFonts w:ascii="Times New Roman" w:hAnsi="Times New Roman" w:cs="Times New Roman"/>
        </w:rPr>
        <w:t xml:space="preserve"> (but in no case less than $10,000,000) as the Commission, by rule, may determine, shall file reports with the Commission in such form, for such periods, and at such times after the end of such periods as the Commission, by rule, may prescribe, but in no event shall such reports be filed for periods longer than one year or shorter than one quarter (emphasis added)</w:t>
      </w:r>
      <w:r w:rsidR="00BD36B6" w:rsidRPr="00BD36B6">
        <w:rPr>
          <w:rFonts w:ascii="Times New Roman" w:hAnsi="Times New Roman" w:cs="Times New Roman"/>
        </w:rPr>
        <w:t>.</w:t>
      </w:r>
      <w:r w:rsidR="00FB04FC" w:rsidRPr="00BD36B6">
        <w:rPr>
          <w:rFonts w:ascii="Times New Roman" w:hAnsi="Times New Roman" w:cs="Times New Roman"/>
        </w:rPr>
        <w:t xml:space="preserve">  </w:t>
      </w:r>
      <w:r w:rsidR="00996975" w:rsidRPr="00BD36B6">
        <w:rPr>
          <w:rFonts w:ascii="Times New Roman" w:hAnsi="Times New Roman" w:cs="Times New Roman"/>
        </w:rPr>
        <w:t>The tex</w:t>
      </w:r>
      <w:r w:rsidR="009918D6" w:rsidRPr="00BD36B6">
        <w:rPr>
          <w:rFonts w:ascii="Times New Roman" w:hAnsi="Times New Roman" w:cs="Times New Roman"/>
        </w:rPr>
        <w:t xml:space="preserve">t is clear: Congress set a statutory reporting threshold at $100 million, and the Commission has the authority to lower it. </w:t>
      </w:r>
      <w:r w:rsidR="00BD36B6" w:rsidRPr="00BD36B6">
        <w:rPr>
          <w:rFonts w:ascii="Times New Roman" w:hAnsi="Times New Roman" w:cs="Times New Roman"/>
        </w:rPr>
        <w:t xml:space="preserve"> </w:t>
      </w:r>
      <w:r w:rsidR="00FB04FC" w:rsidRPr="00BD36B6">
        <w:rPr>
          <w:rFonts w:ascii="Times New Roman" w:hAnsi="Times New Roman" w:cs="Times New Roman"/>
        </w:rPr>
        <w:t>Commissioner Allison Herren Lee, “Statement on the Proposal to Substantially Reduce 13F Reporting,” July 10, 2020</w:t>
      </w:r>
      <w:r w:rsidR="001039AF" w:rsidRPr="00BD36B6">
        <w:rPr>
          <w:rFonts w:ascii="Times New Roman" w:hAnsi="Times New Roman" w:cs="Times New Roman"/>
        </w:rPr>
        <w:t xml:space="preserve">, available at: </w:t>
      </w:r>
      <w:hyperlink r:id="rId1" w:history="1">
        <w:r w:rsidR="001E4243" w:rsidRPr="00BD36B6">
          <w:rPr>
            <w:rStyle w:val="Hyperlink"/>
            <w:rFonts w:ascii="Times New Roman" w:hAnsi="Times New Roman"/>
          </w:rPr>
          <w:t>https://www.sec.gov/news/public-statement/lee-13f-reporting-2020-07-10</w:t>
        </w:r>
      </w:hyperlink>
      <w:r w:rsidR="004B3EE4" w:rsidRPr="00BD36B6">
        <w:rPr>
          <w:rFonts w:ascii="Times New Roman" w:hAnsi="Times New Roman" w:cs="Times New Roman"/>
        </w:rPr>
        <w:t xml:space="preserve">. </w:t>
      </w:r>
    </w:p>
    <w:p w14:paraId="09D28FF2" w14:textId="77777777" w:rsidR="00384E8D" w:rsidRPr="00BD36B6" w:rsidRDefault="00384E8D">
      <w:pPr>
        <w:pStyle w:val="FootnoteText"/>
        <w:rPr>
          <w:rFonts w:ascii="Times New Roman" w:hAnsi="Times New Roman" w:cs="Times New Roman"/>
        </w:rPr>
      </w:pPr>
    </w:p>
  </w:footnote>
  <w:footnote w:id="2">
    <w:p w14:paraId="76687B76" w14:textId="59BB270C" w:rsidR="00DD2E31" w:rsidRPr="004B3EE4" w:rsidRDefault="00C67B72" w:rsidP="00DD2E31">
      <w:pPr>
        <w:pStyle w:val="FootnoteText"/>
        <w:rPr>
          <w:rFonts w:ascii="Times New Roman" w:hAnsi="Times New Roman" w:cs="Times New Roman"/>
        </w:rPr>
      </w:pPr>
      <w:r w:rsidRPr="004B3EE4">
        <w:rPr>
          <w:rStyle w:val="FootnoteReference"/>
          <w:rFonts w:ascii="Times New Roman" w:hAnsi="Times New Roman" w:cs="Times New Roman"/>
        </w:rPr>
        <w:footnoteRef/>
      </w:r>
      <w:r w:rsidRPr="004B3EE4">
        <w:rPr>
          <w:rFonts w:ascii="Times New Roman" w:hAnsi="Times New Roman" w:cs="Times New Roman"/>
        </w:rPr>
        <w:t xml:space="preserve"> </w:t>
      </w:r>
      <w:r w:rsidR="00DD2E31" w:rsidRPr="004B3EE4">
        <w:rPr>
          <w:rFonts w:ascii="Times New Roman" w:hAnsi="Times New Roman" w:cs="Times New Roman"/>
        </w:rPr>
        <w:t xml:space="preserve">Congress has expressed a clear intent for </w:t>
      </w:r>
      <w:r w:rsidR="00DD2E31">
        <w:rPr>
          <w:rFonts w:ascii="Times New Roman" w:hAnsi="Times New Roman" w:cs="Times New Roman"/>
        </w:rPr>
        <w:t>institutional investment managers</w:t>
      </w:r>
      <w:r w:rsidR="00DD2E31" w:rsidRPr="004B3EE4">
        <w:rPr>
          <w:rFonts w:ascii="Times New Roman" w:hAnsi="Times New Roman" w:cs="Times New Roman"/>
        </w:rPr>
        <w:t xml:space="preserve"> to provide more disclosure, rather than less transparency. Section 929X of the Dodd-Frank Wall Street Reform and Consumer Protection Act of 2010 directed the </w:t>
      </w:r>
      <w:r w:rsidR="00DD62BB">
        <w:rPr>
          <w:rFonts w:ascii="Times New Roman" w:hAnsi="Times New Roman" w:cs="Times New Roman"/>
        </w:rPr>
        <w:t xml:space="preserve">Commission </w:t>
      </w:r>
      <w:r w:rsidR="00DD2E31" w:rsidRPr="004B3EE4">
        <w:rPr>
          <w:rFonts w:ascii="Times New Roman" w:hAnsi="Times New Roman" w:cs="Times New Roman"/>
        </w:rPr>
        <w:t>to require</w:t>
      </w:r>
      <w:r w:rsidR="00DD2E31">
        <w:rPr>
          <w:rFonts w:ascii="Times New Roman" w:hAnsi="Times New Roman" w:cs="Times New Roman"/>
        </w:rPr>
        <w:t xml:space="preserve"> 13F </w:t>
      </w:r>
      <w:r w:rsidR="00A81C78">
        <w:rPr>
          <w:rFonts w:ascii="Times New Roman" w:hAnsi="Times New Roman" w:cs="Times New Roman"/>
        </w:rPr>
        <w:t xml:space="preserve">filers </w:t>
      </w:r>
      <w:r w:rsidR="00DD2E31" w:rsidRPr="004B3EE4">
        <w:rPr>
          <w:rFonts w:ascii="Times New Roman" w:hAnsi="Times New Roman" w:cs="Times New Roman"/>
        </w:rPr>
        <w:t xml:space="preserve">to report short positions each month, while Section 951 of Dodd-Frank instructed the SEC to require 13F </w:t>
      </w:r>
      <w:r w:rsidR="00A81C78">
        <w:rPr>
          <w:rFonts w:ascii="Times New Roman" w:hAnsi="Times New Roman" w:cs="Times New Roman"/>
        </w:rPr>
        <w:t xml:space="preserve">filers </w:t>
      </w:r>
      <w:r w:rsidR="00DD2E31" w:rsidRPr="004B3EE4">
        <w:rPr>
          <w:rFonts w:ascii="Times New Roman" w:hAnsi="Times New Roman" w:cs="Times New Roman"/>
        </w:rPr>
        <w:t>to annually disclose their votes on executive compensation matters.</w:t>
      </w:r>
      <w:r w:rsidR="003A00E5">
        <w:rPr>
          <w:rFonts w:ascii="Times New Roman" w:hAnsi="Times New Roman" w:cs="Times New Roman"/>
        </w:rPr>
        <w:t xml:space="preserve"> </w:t>
      </w:r>
      <w:r w:rsidR="00DD2E31" w:rsidRPr="004B3EE4">
        <w:rPr>
          <w:rFonts w:ascii="Times New Roman" w:hAnsi="Times New Roman" w:cs="Times New Roman"/>
        </w:rPr>
        <w:t xml:space="preserve">   </w:t>
      </w:r>
    </w:p>
    <w:p w14:paraId="06789B23" w14:textId="04180A6B" w:rsidR="00C67B72" w:rsidRDefault="00C67B72">
      <w:pPr>
        <w:pStyle w:val="FootnoteText"/>
      </w:pPr>
      <w:r>
        <w:t xml:space="preserve"> </w:t>
      </w:r>
    </w:p>
  </w:footnote>
  <w:footnote w:id="3">
    <w:p w14:paraId="062D2BDA" w14:textId="1E378D13" w:rsidR="00384E8D" w:rsidRDefault="00384E8D">
      <w:pPr>
        <w:pStyle w:val="FootnoteText"/>
      </w:pPr>
      <w:r>
        <w:rPr>
          <w:rStyle w:val="FootnoteReference"/>
        </w:rPr>
        <w:footnoteRef/>
      </w:r>
      <w:r>
        <w:t xml:space="preserve"> </w:t>
      </w:r>
      <w:r w:rsidRPr="00384E8D">
        <w:rPr>
          <w:rFonts w:ascii="Times New Roman" w:hAnsi="Times New Roman" w:cs="Times New Roman"/>
        </w:rPr>
        <w:t>See NYSE Group, NIRI, and Society for Corporate Governance, Request for Rulemaking Concerning Amendment of Beneficial Ownership Reporting Rules Under Section 13(f) of the Securities Exchange Act of 1934 in Order to Shorten the Reporting Deadline under Paragraph (a)(1) of Rule 13f-1, Petition No. 4-659</w:t>
      </w:r>
      <w:r w:rsidR="00DD62BB">
        <w:rPr>
          <w:rFonts w:ascii="Times New Roman" w:hAnsi="Times New Roman" w:cs="Times New Roman"/>
        </w:rPr>
        <w:t xml:space="preserve"> (</w:t>
      </w:r>
      <w:r w:rsidRPr="00384E8D">
        <w:rPr>
          <w:rFonts w:ascii="Times New Roman" w:hAnsi="Times New Roman" w:cs="Times New Roman"/>
        </w:rPr>
        <w:t>February 4, 2013</w:t>
      </w:r>
      <w:r w:rsidR="00DD62BB">
        <w:rPr>
          <w:rFonts w:ascii="Times New Roman" w:hAnsi="Times New Roman" w:cs="Times New Roman"/>
        </w:rPr>
        <w:t>)</w:t>
      </w:r>
      <w:r w:rsidRPr="00384E8D">
        <w:rPr>
          <w:rFonts w:ascii="Times New Roman" w:hAnsi="Times New Roman" w:cs="Times New Roman"/>
        </w:rPr>
        <w:t xml:space="preserve">, available at: </w:t>
      </w:r>
      <w:hyperlink r:id="rId2" w:history="1">
        <w:r w:rsidRPr="00384E8D">
          <w:rPr>
            <w:rStyle w:val="Hyperlink"/>
            <w:rFonts w:ascii="Times New Roman" w:hAnsi="Times New Roman"/>
          </w:rPr>
          <w:t>https://www.sec.gov/rules/petitions/2013/petn4-659.pdf</w:t>
        </w:r>
      </w:hyperlink>
      <w:r w:rsidRPr="00384E8D">
        <w:rPr>
          <w:rFonts w:ascii="Times New Roman" w:hAnsi="Times New Roman" w:cs="Times New Roman"/>
        </w:rPr>
        <w:t>; NYSE Group and NIRI, Petition for Rulemaking Pursuant to Sections 10 and 13(f) of the Securities Exchange Act of 1934, Petition No. 4-689</w:t>
      </w:r>
      <w:r w:rsidR="00DD62BB">
        <w:rPr>
          <w:rFonts w:ascii="Times New Roman" w:hAnsi="Times New Roman" w:cs="Times New Roman"/>
        </w:rPr>
        <w:t xml:space="preserve"> (</w:t>
      </w:r>
      <w:r w:rsidRPr="00384E8D">
        <w:rPr>
          <w:rFonts w:ascii="Times New Roman" w:hAnsi="Times New Roman" w:cs="Times New Roman"/>
        </w:rPr>
        <w:t>October 7, 2015</w:t>
      </w:r>
      <w:r w:rsidR="00DD62BB">
        <w:rPr>
          <w:rFonts w:ascii="Times New Roman" w:hAnsi="Times New Roman" w:cs="Times New Roman"/>
        </w:rPr>
        <w:t>)</w:t>
      </w:r>
      <w:r w:rsidRPr="00384E8D">
        <w:rPr>
          <w:rFonts w:ascii="Times New Roman" w:hAnsi="Times New Roman" w:cs="Times New Roman"/>
        </w:rPr>
        <w:t xml:space="preserve">, available at: </w:t>
      </w:r>
      <w:hyperlink r:id="rId3" w:history="1">
        <w:r w:rsidRPr="00384E8D">
          <w:rPr>
            <w:rStyle w:val="Hyperlink"/>
            <w:rFonts w:ascii="Times New Roman" w:hAnsi="Times New Roman"/>
          </w:rPr>
          <w:t>https://www.sec.gov/rules/petitions/2015/petn4-689.pdf</w:t>
        </w:r>
      </w:hyperlink>
      <w:r w:rsidRPr="00384E8D">
        <w:rPr>
          <w:rFonts w:ascii="Times New Roman" w:hAnsi="Times New Roman" w:cs="Times New Roman"/>
        </w:rPr>
        <w:t>.; and Nasdaq, Petition for Rulemaking to Require Disclosure of Short Positions in Parity with Required Disclosure of Long Positions, Petition No. 4-691</w:t>
      </w:r>
      <w:r w:rsidR="00DD62BB">
        <w:rPr>
          <w:rFonts w:ascii="Times New Roman" w:hAnsi="Times New Roman" w:cs="Times New Roman"/>
        </w:rPr>
        <w:t xml:space="preserve"> (</w:t>
      </w:r>
      <w:r w:rsidRPr="00384E8D">
        <w:rPr>
          <w:rFonts w:ascii="Times New Roman" w:hAnsi="Times New Roman" w:cs="Times New Roman"/>
        </w:rPr>
        <w:t>December 7, 2015</w:t>
      </w:r>
      <w:r w:rsidR="00DD62BB">
        <w:rPr>
          <w:rFonts w:ascii="Times New Roman" w:hAnsi="Times New Roman" w:cs="Times New Roman"/>
        </w:rPr>
        <w:t>)</w:t>
      </w:r>
      <w:r w:rsidRPr="00384E8D">
        <w:rPr>
          <w:rFonts w:ascii="Times New Roman" w:hAnsi="Times New Roman" w:cs="Times New Roman"/>
        </w:rPr>
        <w:t xml:space="preserve">, available at </w:t>
      </w:r>
      <w:hyperlink r:id="rId4" w:history="1">
        <w:r w:rsidRPr="00384E8D">
          <w:rPr>
            <w:rStyle w:val="Hyperlink"/>
            <w:rFonts w:ascii="Times New Roman" w:hAnsi="Times New Roman"/>
          </w:rPr>
          <w:t>https://www.sec.gov/rules/petitions/2015/petn4-691.pdf</w:t>
        </w:r>
      </w:hyperlink>
      <w:r w:rsidRPr="00384E8D">
        <w:rPr>
          <w:rFonts w:ascii="Times New Roman" w:hAnsi="Times New Roman" w:cs="Times New Roman"/>
        </w:rPr>
        <w:t>.</w:t>
      </w:r>
      <w:r>
        <w:br/>
      </w:r>
    </w:p>
  </w:footnote>
  <w:footnote w:id="4">
    <w:p w14:paraId="5A0D7251" w14:textId="27367263" w:rsidR="000456EE" w:rsidRDefault="000456EE">
      <w:pPr>
        <w:pStyle w:val="FootnoteText"/>
      </w:pPr>
      <w:r>
        <w:rPr>
          <w:rStyle w:val="FootnoteReference"/>
        </w:rPr>
        <w:footnoteRef/>
      </w:r>
      <w:r>
        <w:t xml:space="preserve"> </w:t>
      </w:r>
      <w:r w:rsidRPr="00BD36B6">
        <w:rPr>
          <w:rFonts w:ascii="Times New Roman" w:hAnsi="Times New Roman" w:cs="Times New Roman"/>
        </w:rPr>
        <w:t xml:space="preserve">See </w:t>
      </w:r>
      <w:r w:rsidR="009F5FB2" w:rsidRPr="00BD36B6">
        <w:rPr>
          <w:rFonts w:ascii="Times New Roman" w:hAnsi="Times New Roman" w:cs="Times New Roman"/>
        </w:rPr>
        <w:t xml:space="preserve">Professors John C. Coffee, Jr. and Joshua Mitts </w:t>
      </w:r>
      <w:r w:rsidR="009F5FB2" w:rsidRPr="00BD36B6">
        <w:rPr>
          <w:rFonts w:ascii="Times New Roman" w:hAnsi="Times New Roman" w:cs="Times New Roman"/>
          <w:i/>
          <w:iCs/>
        </w:rPr>
        <w:t>et al.</w:t>
      </w:r>
      <w:r w:rsidR="009F5FB2" w:rsidRPr="00BD36B6">
        <w:rPr>
          <w:rFonts w:ascii="Times New Roman" w:hAnsi="Times New Roman" w:cs="Times New Roman"/>
        </w:rPr>
        <w:t xml:space="preserve">, Petition for Rulemaking on Short and Distort, Petition No. 4-758 (February 12, 2020), available at: </w:t>
      </w:r>
      <w:hyperlink r:id="rId5" w:history="1">
        <w:r w:rsidR="009F5FB2" w:rsidRPr="00BD36B6">
          <w:rPr>
            <w:rStyle w:val="Hyperlink"/>
            <w:rFonts w:ascii="Times New Roman" w:hAnsi="Times New Roman"/>
          </w:rPr>
          <w:t>https://www.sec.gov/rules/petitions/2020/petn4-758.pdf</w:t>
        </w:r>
      </w:hyperlink>
      <w:r w:rsidR="009F5FB2" w:rsidRPr="00BD36B6">
        <w:rPr>
          <w:rFonts w:ascii="Times New Roman" w:hAnsi="Times New Roman" w:cs="Times New Roman"/>
        </w:rPr>
        <w:t xml:space="preserve">; Wachtell, Lipton, Rosen &amp; Katz, Petition for Rulemaking on Schedule 13D of the Securities and Exchange Act of 1934, Petition 4-624 (March 7, 2011), available at: </w:t>
      </w:r>
      <w:hyperlink r:id="rId6" w:history="1">
        <w:r w:rsidR="009F5FB2" w:rsidRPr="00BD36B6">
          <w:rPr>
            <w:rStyle w:val="Hyperlink"/>
            <w:rFonts w:ascii="Times New Roman" w:hAnsi="Times New Roman"/>
          </w:rPr>
          <w:t>https://www.sec.gov/rules/petitions/2011/petn4-624.pdf</w:t>
        </w:r>
      </w:hyperlink>
      <w:r w:rsidR="009F5FB2" w:rsidRPr="00BD36B6">
        <w:rPr>
          <w:rFonts w:ascii="Times New Roman" w:hAnsi="Times New Roman" w:cs="Times New Roman"/>
        </w:rPr>
        <w:t>.</w:t>
      </w:r>
      <w:r w:rsidR="009F5FB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0522E" w14:textId="1A0023A9" w:rsidR="00D061FA" w:rsidRPr="00D061FA" w:rsidRDefault="00D061FA" w:rsidP="00D061FA">
    <w:pPr>
      <w:pStyle w:val="Heade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DRAFT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C16"/>
    <w:rsid w:val="000456EE"/>
    <w:rsid w:val="00093F48"/>
    <w:rsid w:val="001039AF"/>
    <w:rsid w:val="00116577"/>
    <w:rsid w:val="001E4243"/>
    <w:rsid w:val="00221D9A"/>
    <w:rsid w:val="0024336B"/>
    <w:rsid w:val="002864ED"/>
    <w:rsid w:val="00384E8D"/>
    <w:rsid w:val="003A00E5"/>
    <w:rsid w:val="003A48B3"/>
    <w:rsid w:val="003D50C9"/>
    <w:rsid w:val="004119E9"/>
    <w:rsid w:val="00442128"/>
    <w:rsid w:val="0047461A"/>
    <w:rsid w:val="004B3EE4"/>
    <w:rsid w:val="005A3598"/>
    <w:rsid w:val="006F59C6"/>
    <w:rsid w:val="007817EB"/>
    <w:rsid w:val="007F2E36"/>
    <w:rsid w:val="00801D46"/>
    <w:rsid w:val="00805E11"/>
    <w:rsid w:val="00853E27"/>
    <w:rsid w:val="00873234"/>
    <w:rsid w:val="0096771E"/>
    <w:rsid w:val="009918D6"/>
    <w:rsid w:val="00996975"/>
    <w:rsid w:val="009B1C16"/>
    <w:rsid w:val="009F5FB2"/>
    <w:rsid w:val="00A70EBE"/>
    <w:rsid w:val="00A81C78"/>
    <w:rsid w:val="00A81D35"/>
    <w:rsid w:val="00BD36B6"/>
    <w:rsid w:val="00C3025D"/>
    <w:rsid w:val="00C67B72"/>
    <w:rsid w:val="00D061FA"/>
    <w:rsid w:val="00D264C0"/>
    <w:rsid w:val="00DD2E31"/>
    <w:rsid w:val="00DD62BB"/>
    <w:rsid w:val="00E37B25"/>
    <w:rsid w:val="00E87DEA"/>
    <w:rsid w:val="00FB04FC"/>
    <w:rsid w:val="00FB4B85"/>
    <w:rsid w:val="00FD0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AB1DE"/>
  <w15:chartTrackingRefBased/>
  <w15:docId w15:val="{87F23365-7D23-4DE0-85E9-1F47D10A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4336B"/>
    <w:pPr>
      <w:spacing w:after="0" w:line="240" w:lineRule="auto"/>
    </w:pPr>
    <w:rPr>
      <w:sz w:val="20"/>
      <w:szCs w:val="20"/>
    </w:rPr>
  </w:style>
  <w:style w:type="character" w:customStyle="1" w:styleId="FootnoteTextChar">
    <w:name w:val="Footnote Text Char"/>
    <w:basedOn w:val="DefaultParagraphFont"/>
    <w:link w:val="FootnoteText"/>
    <w:uiPriority w:val="99"/>
    <w:rsid w:val="0024336B"/>
    <w:rPr>
      <w:sz w:val="20"/>
      <w:szCs w:val="20"/>
    </w:rPr>
  </w:style>
  <w:style w:type="character" w:styleId="FootnoteReference">
    <w:name w:val="footnote reference"/>
    <w:basedOn w:val="DefaultParagraphFont"/>
    <w:uiPriority w:val="99"/>
    <w:semiHidden/>
    <w:unhideWhenUsed/>
    <w:rsid w:val="0024336B"/>
    <w:rPr>
      <w:vertAlign w:val="superscript"/>
    </w:rPr>
  </w:style>
  <w:style w:type="character" w:styleId="Hyperlink">
    <w:name w:val="Hyperlink"/>
    <w:basedOn w:val="DefaultParagraphFont"/>
    <w:uiPriority w:val="99"/>
    <w:rsid w:val="00384E8D"/>
    <w:rPr>
      <w:rFonts w:cs="Times New Roman"/>
      <w:color w:val="0000FF"/>
      <w:u w:val="single"/>
    </w:rPr>
  </w:style>
  <w:style w:type="paragraph" w:styleId="Header">
    <w:name w:val="header"/>
    <w:basedOn w:val="Normal"/>
    <w:link w:val="HeaderChar"/>
    <w:uiPriority w:val="99"/>
    <w:unhideWhenUsed/>
    <w:rsid w:val="00D06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1FA"/>
  </w:style>
  <w:style w:type="paragraph" w:styleId="Footer">
    <w:name w:val="footer"/>
    <w:basedOn w:val="Normal"/>
    <w:link w:val="FooterChar"/>
    <w:uiPriority w:val="99"/>
    <w:unhideWhenUsed/>
    <w:rsid w:val="00D06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1FA"/>
  </w:style>
  <w:style w:type="character" w:styleId="CommentReference">
    <w:name w:val="annotation reference"/>
    <w:basedOn w:val="DefaultParagraphFont"/>
    <w:uiPriority w:val="99"/>
    <w:semiHidden/>
    <w:unhideWhenUsed/>
    <w:rsid w:val="00C67B72"/>
    <w:rPr>
      <w:sz w:val="16"/>
      <w:szCs w:val="16"/>
    </w:rPr>
  </w:style>
  <w:style w:type="paragraph" w:styleId="CommentText">
    <w:name w:val="annotation text"/>
    <w:basedOn w:val="Normal"/>
    <w:link w:val="CommentTextChar"/>
    <w:uiPriority w:val="99"/>
    <w:semiHidden/>
    <w:unhideWhenUsed/>
    <w:rsid w:val="00C67B72"/>
    <w:pPr>
      <w:spacing w:line="240" w:lineRule="auto"/>
    </w:pPr>
    <w:rPr>
      <w:sz w:val="20"/>
      <w:szCs w:val="20"/>
    </w:rPr>
  </w:style>
  <w:style w:type="character" w:customStyle="1" w:styleId="CommentTextChar">
    <w:name w:val="Comment Text Char"/>
    <w:basedOn w:val="DefaultParagraphFont"/>
    <w:link w:val="CommentText"/>
    <w:uiPriority w:val="99"/>
    <w:semiHidden/>
    <w:rsid w:val="00C67B72"/>
    <w:rPr>
      <w:sz w:val="20"/>
      <w:szCs w:val="20"/>
    </w:rPr>
  </w:style>
  <w:style w:type="paragraph" w:styleId="CommentSubject">
    <w:name w:val="annotation subject"/>
    <w:basedOn w:val="CommentText"/>
    <w:next w:val="CommentText"/>
    <w:link w:val="CommentSubjectChar"/>
    <w:uiPriority w:val="99"/>
    <w:semiHidden/>
    <w:unhideWhenUsed/>
    <w:rsid w:val="00C67B72"/>
    <w:rPr>
      <w:b/>
      <w:bCs/>
    </w:rPr>
  </w:style>
  <w:style w:type="character" w:customStyle="1" w:styleId="CommentSubjectChar">
    <w:name w:val="Comment Subject Char"/>
    <w:basedOn w:val="CommentTextChar"/>
    <w:link w:val="CommentSubject"/>
    <w:uiPriority w:val="99"/>
    <w:semiHidden/>
    <w:rsid w:val="00C67B72"/>
    <w:rPr>
      <w:b/>
      <w:bCs/>
      <w:sz w:val="20"/>
      <w:szCs w:val="20"/>
    </w:rPr>
  </w:style>
  <w:style w:type="paragraph" w:styleId="BalloonText">
    <w:name w:val="Balloon Text"/>
    <w:basedOn w:val="Normal"/>
    <w:link w:val="BalloonTextChar"/>
    <w:uiPriority w:val="99"/>
    <w:semiHidden/>
    <w:unhideWhenUsed/>
    <w:rsid w:val="00C67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B72"/>
    <w:rPr>
      <w:rFonts w:ascii="Segoe UI" w:hAnsi="Segoe UI" w:cs="Segoe UI"/>
      <w:sz w:val="18"/>
      <w:szCs w:val="18"/>
    </w:rPr>
  </w:style>
  <w:style w:type="paragraph" w:styleId="NormalWeb">
    <w:name w:val="Normal (Web)"/>
    <w:basedOn w:val="Normal"/>
    <w:uiPriority w:val="99"/>
    <w:unhideWhenUsed/>
    <w:rsid w:val="007817EB"/>
    <w:pPr>
      <w:spacing w:before="100" w:beforeAutospacing="1" w:after="100" w:afterAutospacing="1" w:line="240" w:lineRule="auto"/>
    </w:pPr>
    <w:rPr>
      <w:rFonts w:ascii="Times New Roman" w:eastAsiaTheme="minorEastAsia" w:hAnsi="Times New Roman" w:cs="Times New Roman"/>
      <w:sz w:val="20"/>
      <w:szCs w:val="20"/>
    </w:rPr>
  </w:style>
  <w:style w:type="character" w:styleId="UnresolvedMention">
    <w:name w:val="Unresolved Mention"/>
    <w:basedOn w:val="DefaultParagraphFont"/>
    <w:uiPriority w:val="99"/>
    <w:semiHidden/>
    <w:unhideWhenUsed/>
    <w:rsid w:val="001E4243"/>
    <w:rPr>
      <w:color w:val="605E5C"/>
      <w:shd w:val="clear" w:color="auto" w:fill="E1DFDD"/>
    </w:rPr>
  </w:style>
  <w:style w:type="character" w:styleId="Strong">
    <w:name w:val="Strong"/>
    <w:basedOn w:val="DefaultParagraphFont"/>
    <w:uiPriority w:val="22"/>
    <w:qFormat/>
    <w:rsid w:val="003A00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67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ule-comments@sec.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ec.gov/rules/petitions/2015/petn4-689.pdf" TargetMode="External"/><Relationship Id="rId2" Type="http://schemas.openxmlformats.org/officeDocument/2006/relationships/hyperlink" Target="https://www.sec.gov/rules/petitions/2013/petn4-659.pdf" TargetMode="External"/><Relationship Id="rId1" Type="http://schemas.openxmlformats.org/officeDocument/2006/relationships/hyperlink" Target="https://www.sec.gov/news/public-statement/lee-13f-reporting-2020-07-10" TargetMode="External"/><Relationship Id="rId6" Type="http://schemas.openxmlformats.org/officeDocument/2006/relationships/hyperlink" Target="https://www.sec.gov/rules/petitions/2011/petn4-624.pdf" TargetMode="External"/><Relationship Id="rId5" Type="http://schemas.openxmlformats.org/officeDocument/2006/relationships/hyperlink" Target="https://www.sec.gov/rules/petitions/2020/petn4-758.pdf" TargetMode="External"/><Relationship Id="rId4" Type="http://schemas.openxmlformats.org/officeDocument/2006/relationships/hyperlink" Target="https://www.sec.gov/rules/petitions/2015/petn4-69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FA6B9-E059-4BA1-A9A9-49513CF17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Dragics, David L. - US</dc:creator>
  <cp:keywords/>
  <dc:description/>
  <cp:lastModifiedBy>Ted Allen</cp:lastModifiedBy>
  <cp:revision>2</cp:revision>
  <dcterms:created xsi:type="dcterms:W3CDTF">2020-08-06T15:03:00Z</dcterms:created>
  <dcterms:modified xsi:type="dcterms:W3CDTF">2020-08-06T15:03:00Z</dcterms:modified>
</cp:coreProperties>
</file>