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BAE9" w14:textId="73B9DB9D" w:rsidR="00835C29" w:rsidRPr="00835C29" w:rsidRDefault="00835C29" w:rsidP="000C7869">
      <w:pPr>
        <w:rPr>
          <w:b/>
          <w:sz w:val="24"/>
          <w:szCs w:val="24"/>
          <w:highlight w:val="yellow"/>
        </w:rPr>
      </w:pPr>
      <w:r w:rsidRPr="00835C29">
        <w:rPr>
          <w:b/>
          <w:sz w:val="24"/>
          <w:szCs w:val="24"/>
          <w:highlight w:val="yellow"/>
        </w:rPr>
        <w:t xml:space="preserve">Comment Letter Template for Companies </w:t>
      </w:r>
      <w:r>
        <w:rPr>
          <w:b/>
          <w:sz w:val="24"/>
          <w:szCs w:val="24"/>
          <w:highlight w:val="yellow"/>
        </w:rPr>
        <w:t>T</w:t>
      </w:r>
      <w:r w:rsidRPr="00835C29">
        <w:rPr>
          <w:b/>
          <w:sz w:val="24"/>
          <w:szCs w:val="24"/>
          <w:highlight w:val="yellow"/>
        </w:rPr>
        <w:t>hat</w:t>
      </w:r>
      <w:r>
        <w:rPr>
          <w:b/>
          <w:sz w:val="24"/>
          <w:szCs w:val="24"/>
          <w:highlight w:val="yellow"/>
        </w:rPr>
        <w:t xml:space="preserve"> </w:t>
      </w:r>
      <w:r w:rsidRPr="00835C29">
        <w:rPr>
          <w:b/>
          <w:sz w:val="24"/>
          <w:szCs w:val="24"/>
          <w:highlight w:val="yellow"/>
        </w:rPr>
        <w:t>Oppose the SEC’s 13F Proposal</w:t>
      </w:r>
    </w:p>
    <w:p w14:paraId="1C719E75" w14:textId="77777777" w:rsidR="00835C29" w:rsidRDefault="00835C29" w:rsidP="000C7869">
      <w:pPr>
        <w:rPr>
          <w:bCs/>
          <w:sz w:val="24"/>
          <w:szCs w:val="24"/>
          <w:highlight w:val="yellow"/>
        </w:rPr>
      </w:pPr>
    </w:p>
    <w:p w14:paraId="4DB366E6" w14:textId="30A74793" w:rsidR="001A7A6F" w:rsidRPr="001A4DC3" w:rsidRDefault="001A4DC3" w:rsidP="000C7869">
      <w:pPr>
        <w:rPr>
          <w:bCs/>
          <w:sz w:val="24"/>
          <w:szCs w:val="24"/>
          <w:highlight w:val="yellow"/>
        </w:rPr>
      </w:pPr>
      <w:r w:rsidRPr="001A4DC3">
        <w:rPr>
          <w:bCs/>
          <w:sz w:val="24"/>
          <w:szCs w:val="24"/>
          <w:highlight w:val="yellow"/>
        </w:rPr>
        <w:t>[These letters can be submitted to the SEC via email at</w:t>
      </w:r>
      <w:r w:rsidRPr="001A4DC3">
        <w:rPr>
          <w:color w:val="333333"/>
          <w:sz w:val="24"/>
          <w:szCs w:val="24"/>
          <w:highlight w:val="yellow"/>
          <w:shd w:val="clear" w:color="auto" w:fill="FFFFFF"/>
        </w:rPr>
        <w:t>:</w:t>
      </w:r>
      <w:r w:rsidRPr="001A4DC3">
        <w:rPr>
          <w:rStyle w:val="Strong"/>
          <w:color w:val="333333"/>
          <w:sz w:val="24"/>
          <w:szCs w:val="24"/>
          <w:highlight w:val="yellow"/>
          <w:shd w:val="clear" w:color="auto" w:fill="FFFFFF"/>
        </w:rPr>
        <w:t> </w:t>
      </w:r>
      <w:hyperlink r:id="rId8" w:history="1">
        <w:r w:rsidRPr="001A4DC3">
          <w:rPr>
            <w:rStyle w:val="Hyperlink"/>
            <w:color w:val="0782C1"/>
            <w:sz w:val="24"/>
            <w:szCs w:val="24"/>
            <w:highlight w:val="yellow"/>
            <w:shd w:val="clear" w:color="auto" w:fill="FFFFFF"/>
          </w:rPr>
          <w:t>rule-comments@sec.gov</w:t>
        </w:r>
      </w:hyperlink>
      <w:r w:rsidRPr="001A4DC3">
        <w:rPr>
          <w:color w:val="333333"/>
          <w:sz w:val="24"/>
          <w:szCs w:val="24"/>
          <w:highlight w:val="yellow"/>
          <w:shd w:val="clear" w:color="auto" w:fill="FFFFFF"/>
        </w:rPr>
        <w:t xml:space="preserve">; please include File No. S7-08-20 in the </w:t>
      </w:r>
      <w:r>
        <w:rPr>
          <w:color w:val="333333"/>
          <w:sz w:val="24"/>
          <w:szCs w:val="24"/>
          <w:highlight w:val="yellow"/>
          <w:shd w:val="clear" w:color="auto" w:fill="FFFFFF"/>
        </w:rPr>
        <w:t xml:space="preserve">email </w:t>
      </w:r>
      <w:r w:rsidRPr="001A4DC3">
        <w:rPr>
          <w:color w:val="333333"/>
          <w:sz w:val="24"/>
          <w:szCs w:val="24"/>
          <w:highlight w:val="yellow"/>
          <w:shd w:val="clear" w:color="auto" w:fill="FFFFFF"/>
        </w:rPr>
        <w:t>subject line.</w:t>
      </w:r>
      <w:r>
        <w:rPr>
          <w:color w:val="333333"/>
          <w:sz w:val="24"/>
          <w:szCs w:val="24"/>
          <w:highlight w:val="yellow"/>
          <w:shd w:val="clear" w:color="auto" w:fill="FFFFFF"/>
        </w:rPr>
        <w:t>]</w:t>
      </w:r>
      <w:r w:rsidRPr="001A4DC3">
        <w:rPr>
          <w:color w:val="333333"/>
          <w:sz w:val="24"/>
          <w:szCs w:val="24"/>
          <w:highlight w:val="yellow"/>
          <w:shd w:val="clear" w:color="auto" w:fill="FFFFFF"/>
        </w:rPr>
        <w:t> </w:t>
      </w:r>
      <w:r w:rsidRPr="001A4DC3">
        <w:rPr>
          <w:color w:val="333333"/>
          <w:sz w:val="24"/>
          <w:szCs w:val="24"/>
          <w:highlight w:val="yellow"/>
          <w:shd w:val="clear" w:color="auto" w:fill="FFFFFF"/>
        </w:rPr>
        <w:br/>
      </w:r>
    </w:p>
    <w:p w14:paraId="5AEC901E" w14:textId="61944D05" w:rsidR="00AF54EF" w:rsidRPr="00AF54EF" w:rsidRDefault="00AF54EF" w:rsidP="00AF54EF">
      <w:pPr>
        <w:rPr>
          <w:sz w:val="24"/>
          <w:szCs w:val="24"/>
        </w:rPr>
      </w:pPr>
      <w:r>
        <w:tab/>
      </w:r>
      <w:r>
        <w:tab/>
      </w:r>
      <w:r>
        <w:tab/>
      </w:r>
      <w:r>
        <w:tab/>
      </w:r>
      <w:r>
        <w:tab/>
      </w:r>
      <w:r>
        <w:tab/>
      </w:r>
      <w:r>
        <w:tab/>
      </w:r>
      <w:r w:rsidR="00F76826">
        <w:rPr>
          <w:sz w:val="24"/>
          <w:szCs w:val="24"/>
        </w:rPr>
        <w:t xml:space="preserve">August </w:t>
      </w:r>
      <w:r w:rsidR="00CF1CAB">
        <w:rPr>
          <w:sz w:val="24"/>
          <w:szCs w:val="24"/>
        </w:rPr>
        <w:t>__</w:t>
      </w:r>
      <w:r w:rsidRPr="00AF54EF">
        <w:rPr>
          <w:sz w:val="24"/>
          <w:szCs w:val="24"/>
        </w:rPr>
        <w:t>, 20</w:t>
      </w:r>
      <w:r w:rsidR="009F54BB">
        <w:rPr>
          <w:sz w:val="24"/>
          <w:szCs w:val="24"/>
        </w:rPr>
        <w:t>20</w:t>
      </w:r>
    </w:p>
    <w:p w14:paraId="41548A6C" w14:textId="77777777" w:rsidR="001A3132" w:rsidRDefault="001A3132" w:rsidP="00856AD3">
      <w:pPr>
        <w:pStyle w:val="NormalWeb"/>
        <w:spacing w:before="0" w:beforeAutospacing="0" w:after="0" w:afterAutospacing="0"/>
        <w:rPr>
          <w:color w:val="000000" w:themeColor="text1"/>
          <w:sz w:val="24"/>
          <w:szCs w:val="24"/>
        </w:rPr>
      </w:pPr>
    </w:p>
    <w:p w14:paraId="7AB39925" w14:textId="6B52AC52" w:rsidR="00856AD3" w:rsidRPr="00AB4060" w:rsidRDefault="00856AD3" w:rsidP="00856AD3">
      <w:pPr>
        <w:pStyle w:val="NormalWeb"/>
        <w:spacing w:before="0" w:beforeAutospacing="0" w:after="0" w:afterAutospacing="0"/>
        <w:rPr>
          <w:color w:val="000000" w:themeColor="text1"/>
          <w:sz w:val="24"/>
          <w:szCs w:val="24"/>
        </w:rPr>
      </w:pPr>
      <w:r w:rsidRPr="00AB4060">
        <w:rPr>
          <w:color w:val="000000" w:themeColor="text1"/>
          <w:sz w:val="24"/>
          <w:szCs w:val="24"/>
        </w:rPr>
        <w:t>Ms. Vanessa Countryman</w:t>
      </w:r>
      <w:r w:rsidRPr="00AB4060">
        <w:rPr>
          <w:color w:val="000000" w:themeColor="text1"/>
          <w:sz w:val="24"/>
          <w:szCs w:val="24"/>
        </w:rPr>
        <w:br/>
        <w:t>Secretary</w:t>
      </w:r>
      <w:r w:rsidRPr="00AB4060">
        <w:rPr>
          <w:color w:val="000000" w:themeColor="text1"/>
          <w:sz w:val="24"/>
          <w:szCs w:val="24"/>
        </w:rPr>
        <w:br/>
        <w:t xml:space="preserve">U.S. Securities and Exchange Commission </w:t>
      </w:r>
    </w:p>
    <w:p w14:paraId="57071D0C" w14:textId="77777777" w:rsidR="00856AD3" w:rsidRPr="00AB4060" w:rsidRDefault="00856AD3" w:rsidP="00856AD3">
      <w:pPr>
        <w:pStyle w:val="NormalWeb"/>
        <w:spacing w:before="0" w:beforeAutospacing="0" w:after="0" w:afterAutospacing="0"/>
        <w:rPr>
          <w:color w:val="000000" w:themeColor="text1"/>
          <w:sz w:val="24"/>
          <w:szCs w:val="24"/>
        </w:rPr>
      </w:pPr>
      <w:r w:rsidRPr="00AB4060">
        <w:rPr>
          <w:color w:val="000000" w:themeColor="text1"/>
          <w:sz w:val="24"/>
          <w:szCs w:val="24"/>
        </w:rPr>
        <w:t>100 F Street, NE</w:t>
      </w:r>
      <w:r w:rsidRPr="00AB4060">
        <w:rPr>
          <w:color w:val="000000" w:themeColor="text1"/>
          <w:sz w:val="24"/>
          <w:szCs w:val="24"/>
        </w:rPr>
        <w:br/>
        <w:t xml:space="preserve">Washington, DC 20549 </w:t>
      </w:r>
    </w:p>
    <w:p w14:paraId="46F231E5" w14:textId="77777777" w:rsidR="00856AD3" w:rsidRPr="00AB4060" w:rsidRDefault="00856AD3" w:rsidP="00856AD3">
      <w:pPr>
        <w:pStyle w:val="NormalWeb"/>
        <w:spacing w:before="0" w:beforeAutospacing="0" w:after="0" w:afterAutospacing="0"/>
        <w:ind w:left="720"/>
        <w:rPr>
          <w:b/>
          <w:bCs/>
          <w:color w:val="000000" w:themeColor="text1"/>
          <w:sz w:val="24"/>
          <w:szCs w:val="24"/>
        </w:rPr>
      </w:pPr>
    </w:p>
    <w:p w14:paraId="0EC826FC" w14:textId="18E884FA" w:rsidR="00856AD3" w:rsidRPr="005D26D9" w:rsidRDefault="00856AD3" w:rsidP="00BD2854">
      <w:pPr>
        <w:pStyle w:val="NormalWeb"/>
        <w:spacing w:before="0" w:beforeAutospacing="0" w:after="0" w:afterAutospacing="0"/>
        <w:ind w:left="720"/>
        <w:rPr>
          <w:b/>
          <w:bCs/>
          <w:color w:val="000000" w:themeColor="text1"/>
          <w:sz w:val="24"/>
          <w:szCs w:val="24"/>
        </w:rPr>
      </w:pPr>
      <w:r w:rsidRPr="005D26D9">
        <w:rPr>
          <w:b/>
          <w:bCs/>
          <w:color w:val="000000" w:themeColor="text1"/>
          <w:sz w:val="24"/>
          <w:szCs w:val="24"/>
        </w:rPr>
        <w:t>Re:</w:t>
      </w:r>
      <w:r w:rsidR="00F76826" w:rsidRPr="00F76826">
        <w:t xml:space="preserve"> </w:t>
      </w:r>
      <w:r w:rsidR="00F76826" w:rsidRPr="00F76826">
        <w:rPr>
          <w:b/>
          <w:bCs/>
          <w:color w:val="000000" w:themeColor="text1"/>
          <w:sz w:val="24"/>
          <w:szCs w:val="24"/>
        </w:rPr>
        <w:t>Reporting Threshold for Institutional Investment Managers, Release No. 34-89290; File No. S7-08-20</w:t>
      </w:r>
    </w:p>
    <w:p w14:paraId="2F8C46E6" w14:textId="77777777" w:rsidR="00856AD3" w:rsidRPr="00AB4060" w:rsidRDefault="00856AD3" w:rsidP="00C17FCA">
      <w:pPr>
        <w:pStyle w:val="NormalWeb"/>
        <w:spacing w:line="276" w:lineRule="auto"/>
        <w:rPr>
          <w:color w:val="000000" w:themeColor="text1"/>
          <w:sz w:val="24"/>
          <w:szCs w:val="24"/>
        </w:rPr>
      </w:pPr>
      <w:r w:rsidRPr="00AB4060">
        <w:rPr>
          <w:color w:val="000000" w:themeColor="text1"/>
          <w:sz w:val="24"/>
          <w:szCs w:val="24"/>
        </w:rPr>
        <w:t xml:space="preserve">Dear Ms. Countryman: </w:t>
      </w:r>
    </w:p>
    <w:p w14:paraId="0BD0DAFD" w14:textId="7918B30B" w:rsidR="00BD2854" w:rsidRPr="005E0DF3" w:rsidRDefault="001A7A6F" w:rsidP="00617E80">
      <w:pPr>
        <w:pStyle w:val="NormalWeb"/>
        <w:spacing w:before="0" w:beforeAutospacing="0" w:after="0" w:afterAutospacing="0" w:line="276" w:lineRule="auto"/>
        <w:rPr>
          <w:color w:val="000000" w:themeColor="text1"/>
          <w:sz w:val="24"/>
          <w:szCs w:val="24"/>
        </w:rPr>
      </w:pPr>
      <w:r w:rsidRPr="005E0DF3">
        <w:rPr>
          <w:color w:val="000000" w:themeColor="text1"/>
          <w:sz w:val="24"/>
          <w:szCs w:val="24"/>
        </w:rPr>
        <w:t xml:space="preserve">On behalf of </w:t>
      </w:r>
      <w:r w:rsidRPr="005E0DF3">
        <w:rPr>
          <w:color w:val="000000" w:themeColor="text1"/>
          <w:sz w:val="24"/>
          <w:szCs w:val="24"/>
          <w:highlight w:val="yellow"/>
        </w:rPr>
        <w:t>[company name and ticker]</w:t>
      </w:r>
      <w:r w:rsidRPr="005E0DF3">
        <w:rPr>
          <w:color w:val="000000" w:themeColor="text1"/>
          <w:sz w:val="24"/>
          <w:szCs w:val="24"/>
        </w:rPr>
        <w:t xml:space="preserve">, </w:t>
      </w:r>
      <w:r w:rsidR="001F799A" w:rsidRPr="005E0DF3">
        <w:rPr>
          <w:color w:val="000000" w:themeColor="text1"/>
          <w:sz w:val="24"/>
          <w:szCs w:val="24"/>
        </w:rPr>
        <w:t xml:space="preserve">a </w:t>
      </w:r>
      <w:r w:rsidR="001F799A" w:rsidRPr="005E0DF3">
        <w:rPr>
          <w:color w:val="000000" w:themeColor="text1"/>
          <w:sz w:val="24"/>
          <w:szCs w:val="24"/>
          <w:highlight w:val="yellow"/>
        </w:rPr>
        <w:t>[</w:t>
      </w:r>
      <w:r w:rsidR="008400F1">
        <w:rPr>
          <w:color w:val="000000" w:themeColor="text1"/>
          <w:sz w:val="24"/>
          <w:szCs w:val="24"/>
          <w:highlight w:val="yellow"/>
        </w:rPr>
        <w:t>specify the</w:t>
      </w:r>
      <w:r w:rsidR="001F799A" w:rsidRPr="005E0DF3">
        <w:rPr>
          <w:color w:val="000000" w:themeColor="text1"/>
          <w:sz w:val="24"/>
          <w:szCs w:val="24"/>
          <w:highlight w:val="yellow"/>
        </w:rPr>
        <w:t xml:space="preserve"> company’s industry]</w:t>
      </w:r>
      <w:r w:rsidR="001F799A" w:rsidRPr="005E0DF3">
        <w:rPr>
          <w:color w:val="000000" w:themeColor="text1"/>
          <w:sz w:val="24"/>
          <w:szCs w:val="24"/>
        </w:rPr>
        <w:t xml:space="preserve"> </w:t>
      </w:r>
      <w:r w:rsidRPr="005E0DF3">
        <w:rPr>
          <w:color w:val="000000" w:themeColor="text1"/>
          <w:sz w:val="24"/>
          <w:szCs w:val="24"/>
        </w:rPr>
        <w:t xml:space="preserve">company headquartered in </w:t>
      </w:r>
      <w:r w:rsidRPr="005E0DF3">
        <w:rPr>
          <w:color w:val="000000" w:themeColor="text1"/>
          <w:sz w:val="24"/>
          <w:szCs w:val="24"/>
          <w:highlight w:val="yellow"/>
        </w:rPr>
        <w:t>[city, state]</w:t>
      </w:r>
      <w:r w:rsidRPr="005E0DF3">
        <w:rPr>
          <w:color w:val="000000" w:themeColor="text1"/>
          <w:sz w:val="24"/>
          <w:szCs w:val="24"/>
        </w:rPr>
        <w:t xml:space="preserve">, I am writing to express our opposition to </w:t>
      </w:r>
      <w:r w:rsidR="00F76826" w:rsidRPr="005E0DF3">
        <w:rPr>
          <w:color w:val="000000" w:themeColor="text1"/>
          <w:sz w:val="24"/>
          <w:szCs w:val="24"/>
        </w:rPr>
        <w:t xml:space="preserve">the Commission’s proposed amendments to the Form 13F reporting rules for institutional investment managers. </w:t>
      </w:r>
    </w:p>
    <w:p w14:paraId="0B91A388" w14:textId="6D3B46EF" w:rsidR="003F3ABF" w:rsidRPr="005E0DF3" w:rsidRDefault="003F3ABF" w:rsidP="00617E80">
      <w:pPr>
        <w:pStyle w:val="NormalWeb"/>
        <w:spacing w:before="0" w:beforeAutospacing="0" w:after="0" w:afterAutospacing="0" w:line="276" w:lineRule="auto"/>
        <w:rPr>
          <w:color w:val="000000" w:themeColor="text1"/>
          <w:sz w:val="24"/>
          <w:szCs w:val="24"/>
        </w:rPr>
      </w:pPr>
    </w:p>
    <w:p w14:paraId="161D3750" w14:textId="29135633" w:rsidR="003F3ABF" w:rsidRPr="005E0DF3" w:rsidRDefault="00083570" w:rsidP="00617E80">
      <w:pPr>
        <w:pStyle w:val="NormalWeb"/>
        <w:spacing w:before="0" w:beforeAutospacing="0" w:after="0" w:afterAutospacing="0" w:line="276" w:lineRule="auto"/>
        <w:rPr>
          <w:color w:val="000000" w:themeColor="text1"/>
          <w:sz w:val="24"/>
          <w:szCs w:val="24"/>
        </w:rPr>
      </w:pPr>
      <w:r>
        <w:rPr>
          <w:color w:val="000000" w:themeColor="text1"/>
          <w:sz w:val="24"/>
          <w:szCs w:val="24"/>
        </w:rPr>
        <w:t>We believe that the SEC’s proposal, which would allow 89 percent of current 13F filers to go dark, would result in a significant loss of market transparency to our company</w:t>
      </w:r>
      <w:r w:rsidR="003D529F">
        <w:rPr>
          <w:color w:val="000000" w:themeColor="text1"/>
          <w:sz w:val="24"/>
          <w:szCs w:val="24"/>
        </w:rPr>
        <w:t xml:space="preserve"> and other public traded companies in the United States</w:t>
      </w:r>
      <w:r>
        <w:rPr>
          <w:color w:val="000000" w:themeColor="text1"/>
          <w:sz w:val="24"/>
          <w:szCs w:val="24"/>
        </w:rPr>
        <w:t>.</w:t>
      </w:r>
      <w:r w:rsidR="0011602E">
        <w:rPr>
          <w:color w:val="000000" w:themeColor="text1"/>
          <w:sz w:val="24"/>
          <w:szCs w:val="24"/>
        </w:rPr>
        <w:t xml:space="preserve">  </w:t>
      </w:r>
      <w:r>
        <w:rPr>
          <w:color w:val="000000" w:themeColor="text1"/>
          <w:sz w:val="24"/>
          <w:szCs w:val="24"/>
        </w:rPr>
        <w:t xml:space="preserve">The proposed rule, if enacted, </w:t>
      </w:r>
      <w:r w:rsidR="003F3ABF" w:rsidRPr="005E0DF3">
        <w:rPr>
          <w:color w:val="000000" w:themeColor="text1"/>
          <w:sz w:val="24"/>
          <w:szCs w:val="24"/>
        </w:rPr>
        <w:t>w</w:t>
      </w:r>
      <w:r w:rsidR="00ED10E4" w:rsidRPr="005E0DF3">
        <w:rPr>
          <w:color w:val="000000" w:themeColor="text1"/>
          <w:sz w:val="24"/>
          <w:szCs w:val="24"/>
        </w:rPr>
        <w:t xml:space="preserve">ould </w:t>
      </w:r>
      <w:r w:rsidR="003D529F" w:rsidRPr="005E0DF3">
        <w:rPr>
          <w:color w:val="000000" w:themeColor="text1"/>
          <w:sz w:val="24"/>
          <w:szCs w:val="24"/>
        </w:rPr>
        <w:t>impair</w:t>
      </w:r>
      <w:r w:rsidR="003D529F">
        <w:rPr>
          <w:color w:val="000000" w:themeColor="text1"/>
          <w:sz w:val="24"/>
          <w:szCs w:val="24"/>
        </w:rPr>
        <w:t xml:space="preserve"> </w:t>
      </w:r>
      <w:r w:rsidR="003D529F" w:rsidRPr="005E0DF3">
        <w:rPr>
          <w:color w:val="000000" w:themeColor="text1"/>
          <w:sz w:val="24"/>
          <w:szCs w:val="24"/>
        </w:rPr>
        <w:t>engagement</w:t>
      </w:r>
      <w:r w:rsidR="003D529F">
        <w:rPr>
          <w:color w:val="000000" w:themeColor="text1"/>
          <w:sz w:val="24"/>
          <w:szCs w:val="24"/>
        </w:rPr>
        <w:t xml:space="preserve"> with shareholders</w:t>
      </w:r>
      <w:r w:rsidR="003F3ABF" w:rsidRPr="005E0DF3">
        <w:rPr>
          <w:color w:val="000000" w:themeColor="text1"/>
          <w:sz w:val="24"/>
          <w:szCs w:val="24"/>
        </w:rPr>
        <w:t>,</w:t>
      </w:r>
      <w:r w:rsidR="002C58A1">
        <w:rPr>
          <w:color w:val="000000" w:themeColor="text1"/>
          <w:sz w:val="24"/>
          <w:szCs w:val="24"/>
        </w:rPr>
        <w:t xml:space="preserve"> </w:t>
      </w:r>
      <w:r w:rsidR="00683D5D">
        <w:rPr>
          <w:color w:val="000000" w:themeColor="text1"/>
          <w:sz w:val="24"/>
          <w:szCs w:val="24"/>
        </w:rPr>
        <w:t xml:space="preserve">impede </w:t>
      </w:r>
      <w:r w:rsidR="002C58A1">
        <w:rPr>
          <w:color w:val="000000" w:themeColor="text1"/>
          <w:sz w:val="24"/>
          <w:szCs w:val="24"/>
        </w:rPr>
        <w:t>our</w:t>
      </w:r>
      <w:r w:rsidR="003B6EE2">
        <w:rPr>
          <w:color w:val="000000" w:themeColor="text1"/>
          <w:sz w:val="24"/>
          <w:szCs w:val="24"/>
        </w:rPr>
        <w:t xml:space="preserve"> </w:t>
      </w:r>
      <w:r w:rsidR="002C58A1">
        <w:rPr>
          <w:color w:val="000000" w:themeColor="text1"/>
          <w:sz w:val="24"/>
          <w:szCs w:val="24"/>
        </w:rPr>
        <w:t xml:space="preserve">ability to attract new </w:t>
      </w:r>
      <w:r w:rsidR="00683D5D">
        <w:rPr>
          <w:color w:val="000000" w:themeColor="text1"/>
          <w:sz w:val="24"/>
          <w:szCs w:val="24"/>
        </w:rPr>
        <w:t xml:space="preserve">long-term </w:t>
      </w:r>
      <w:r w:rsidR="003B6EE2">
        <w:rPr>
          <w:color w:val="000000" w:themeColor="text1"/>
          <w:sz w:val="24"/>
          <w:szCs w:val="24"/>
        </w:rPr>
        <w:t>investors, and</w:t>
      </w:r>
      <w:r w:rsidR="003D529F" w:rsidRPr="003D529F">
        <w:rPr>
          <w:color w:val="000000" w:themeColor="text1"/>
          <w:sz w:val="24"/>
          <w:szCs w:val="24"/>
        </w:rPr>
        <w:t xml:space="preserve"> </w:t>
      </w:r>
      <w:r w:rsidR="003D529F" w:rsidRPr="005E0DF3">
        <w:rPr>
          <w:color w:val="000000" w:themeColor="text1"/>
          <w:sz w:val="24"/>
          <w:szCs w:val="24"/>
        </w:rPr>
        <w:t>deprive us of timely information about activist</w:t>
      </w:r>
      <w:r w:rsidR="003D529F">
        <w:rPr>
          <w:color w:val="000000" w:themeColor="text1"/>
          <w:sz w:val="24"/>
          <w:szCs w:val="24"/>
        </w:rPr>
        <w:t xml:space="preserve"> hedge </w:t>
      </w:r>
      <w:r w:rsidR="003D529F" w:rsidRPr="005E0DF3">
        <w:rPr>
          <w:color w:val="000000" w:themeColor="text1"/>
          <w:sz w:val="24"/>
          <w:szCs w:val="24"/>
        </w:rPr>
        <w:t>funds that take</w:t>
      </w:r>
      <w:r w:rsidR="003B6EE2">
        <w:rPr>
          <w:color w:val="000000" w:themeColor="text1"/>
          <w:sz w:val="24"/>
          <w:szCs w:val="24"/>
        </w:rPr>
        <w:t xml:space="preserve">. </w:t>
      </w:r>
    </w:p>
    <w:p w14:paraId="2E9F870A" w14:textId="390C5603" w:rsidR="001F799A" w:rsidRPr="005E0DF3" w:rsidRDefault="001F799A" w:rsidP="00617E80">
      <w:pPr>
        <w:pStyle w:val="NormalWeb"/>
        <w:spacing w:before="0" w:beforeAutospacing="0" w:after="0" w:afterAutospacing="0" w:line="276" w:lineRule="auto"/>
        <w:rPr>
          <w:color w:val="000000" w:themeColor="text1"/>
          <w:sz w:val="24"/>
          <w:szCs w:val="24"/>
        </w:rPr>
      </w:pPr>
    </w:p>
    <w:p w14:paraId="73DC2178" w14:textId="11192921" w:rsidR="00C41C45" w:rsidRPr="00617E80" w:rsidRDefault="00083570" w:rsidP="00617E80">
      <w:pPr>
        <w:spacing w:line="276" w:lineRule="auto"/>
        <w:rPr>
          <w:sz w:val="24"/>
          <w:szCs w:val="24"/>
        </w:rPr>
      </w:pPr>
      <w:r>
        <w:rPr>
          <w:color w:val="000000" w:themeColor="text1"/>
          <w:sz w:val="24"/>
          <w:szCs w:val="24"/>
        </w:rPr>
        <w:t xml:space="preserve">The 13F filings are the only accurate source of ownership information </w:t>
      </w:r>
      <w:r w:rsidR="00617E80">
        <w:rPr>
          <w:color w:val="000000" w:themeColor="text1"/>
          <w:sz w:val="24"/>
          <w:szCs w:val="24"/>
        </w:rPr>
        <w:t xml:space="preserve">available </w:t>
      </w:r>
      <w:r>
        <w:rPr>
          <w:color w:val="000000" w:themeColor="text1"/>
          <w:sz w:val="24"/>
          <w:szCs w:val="24"/>
        </w:rPr>
        <w:t xml:space="preserve">to our company as well as other </w:t>
      </w:r>
      <w:r w:rsidR="00617E80">
        <w:rPr>
          <w:color w:val="000000" w:themeColor="text1"/>
          <w:sz w:val="24"/>
          <w:szCs w:val="24"/>
        </w:rPr>
        <w:t xml:space="preserve">U.S. </w:t>
      </w:r>
      <w:r w:rsidR="0011602E">
        <w:rPr>
          <w:color w:val="000000" w:themeColor="text1"/>
          <w:sz w:val="24"/>
          <w:szCs w:val="24"/>
        </w:rPr>
        <w:t>issuers</w:t>
      </w:r>
      <w:r>
        <w:rPr>
          <w:color w:val="000000" w:themeColor="text1"/>
          <w:sz w:val="24"/>
          <w:szCs w:val="24"/>
        </w:rPr>
        <w:t xml:space="preserve">. While 13F data is not as timely as it could be, it is </w:t>
      </w:r>
      <w:r w:rsidR="00DD4F51">
        <w:rPr>
          <w:color w:val="000000" w:themeColor="text1"/>
          <w:sz w:val="24"/>
          <w:szCs w:val="24"/>
        </w:rPr>
        <w:t xml:space="preserve">the </w:t>
      </w:r>
      <w:r>
        <w:rPr>
          <w:color w:val="000000" w:themeColor="text1"/>
          <w:sz w:val="24"/>
          <w:szCs w:val="24"/>
        </w:rPr>
        <w:t xml:space="preserve">only data that we have that shows which “street name” investors are buying or selling our shares each quarter. </w:t>
      </w:r>
      <w:r w:rsidR="00617E80">
        <w:rPr>
          <w:color w:val="000000" w:themeColor="text1"/>
          <w:sz w:val="24"/>
          <w:szCs w:val="24"/>
        </w:rPr>
        <w:t xml:space="preserve">This </w:t>
      </w:r>
      <w:r w:rsidR="001A4DC3">
        <w:rPr>
          <w:color w:val="000000" w:themeColor="text1"/>
          <w:sz w:val="24"/>
          <w:szCs w:val="24"/>
        </w:rPr>
        <w:t xml:space="preserve">information </w:t>
      </w:r>
      <w:r w:rsidR="00617E80">
        <w:rPr>
          <w:color w:val="000000" w:themeColor="text1"/>
          <w:sz w:val="24"/>
          <w:szCs w:val="24"/>
        </w:rPr>
        <w:t xml:space="preserve">cannot be </w:t>
      </w:r>
      <w:r w:rsidR="0011602E">
        <w:rPr>
          <w:color w:val="000000" w:themeColor="text1"/>
          <w:sz w:val="24"/>
          <w:szCs w:val="24"/>
        </w:rPr>
        <w:t xml:space="preserve">fully </w:t>
      </w:r>
      <w:r w:rsidR="00617E80">
        <w:rPr>
          <w:color w:val="000000" w:themeColor="text1"/>
          <w:sz w:val="24"/>
          <w:szCs w:val="24"/>
        </w:rPr>
        <w:t xml:space="preserve">replaced by hiring stock surveillance firms, which themselves rely on quarterly 13F data as a starting point for their research efforts. </w:t>
      </w:r>
      <w:r w:rsidRPr="00617E80">
        <w:rPr>
          <w:color w:val="000000" w:themeColor="text1"/>
          <w:sz w:val="24"/>
          <w:szCs w:val="24"/>
          <w:highlight w:val="yellow"/>
        </w:rPr>
        <w:t>[</w:t>
      </w:r>
      <w:r w:rsidR="00617E80" w:rsidRPr="00617E80">
        <w:rPr>
          <w:color w:val="000000" w:themeColor="text1"/>
          <w:sz w:val="24"/>
          <w:szCs w:val="24"/>
          <w:highlight w:val="yellow"/>
        </w:rPr>
        <w:t xml:space="preserve">If appropriate, you could </w:t>
      </w:r>
      <w:r w:rsidR="0011602E">
        <w:rPr>
          <w:color w:val="000000" w:themeColor="text1"/>
          <w:sz w:val="24"/>
          <w:szCs w:val="24"/>
          <w:highlight w:val="yellow"/>
        </w:rPr>
        <w:t>add</w:t>
      </w:r>
      <w:r w:rsidR="00617E80" w:rsidRPr="00617E80">
        <w:rPr>
          <w:color w:val="000000" w:themeColor="text1"/>
          <w:sz w:val="24"/>
          <w:szCs w:val="24"/>
          <w:highlight w:val="yellow"/>
        </w:rPr>
        <w:t xml:space="preserve"> a sentence </w:t>
      </w:r>
      <w:r w:rsidR="00E05968">
        <w:rPr>
          <w:color w:val="000000" w:themeColor="text1"/>
          <w:sz w:val="24"/>
          <w:szCs w:val="24"/>
          <w:highlight w:val="yellow"/>
        </w:rPr>
        <w:t>that explains</w:t>
      </w:r>
      <w:r w:rsidR="00617E80" w:rsidRPr="00617E80">
        <w:rPr>
          <w:color w:val="000000" w:themeColor="text1"/>
          <w:sz w:val="24"/>
          <w:szCs w:val="24"/>
          <w:highlight w:val="yellow"/>
        </w:rPr>
        <w:t xml:space="preserve"> </w:t>
      </w:r>
      <w:r w:rsidR="00E05968">
        <w:rPr>
          <w:color w:val="000000" w:themeColor="text1"/>
          <w:sz w:val="24"/>
          <w:szCs w:val="24"/>
          <w:highlight w:val="yellow"/>
        </w:rPr>
        <w:t xml:space="preserve">that </w:t>
      </w:r>
      <w:r w:rsidR="00617E80" w:rsidRPr="00617E80">
        <w:rPr>
          <w:color w:val="000000" w:themeColor="text1"/>
          <w:sz w:val="24"/>
          <w:szCs w:val="24"/>
          <w:highlight w:val="yellow"/>
        </w:rPr>
        <w:t>surveillance</w:t>
      </w:r>
      <w:r w:rsidR="00E05968">
        <w:rPr>
          <w:color w:val="000000" w:themeColor="text1"/>
          <w:sz w:val="24"/>
          <w:szCs w:val="24"/>
          <w:highlight w:val="yellow"/>
        </w:rPr>
        <w:t xml:space="preserve"> would be cost prohibitive </w:t>
      </w:r>
      <w:r w:rsidR="00C12866">
        <w:rPr>
          <w:color w:val="000000" w:themeColor="text1"/>
          <w:sz w:val="24"/>
          <w:szCs w:val="24"/>
          <w:highlight w:val="yellow"/>
        </w:rPr>
        <w:t>for</w:t>
      </w:r>
      <w:r w:rsidR="00E05968">
        <w:rPr>
          <w:color w:val="000000" w:themeColor="text1"/>
          <w:sz w:val="24"/>
          <w:szCs w:val="24"/>
          <w:highlight w:val="yellow"/>
        </w:rPr>
        <w:t xml:space="preserve"> a company of your size.</w:t>
      </w:r>
      <w:r w:rsidRPr="00083570">
        <w:rPr>
          <w:color w:val="000000" w:themeColor="text1"/>
          <w:sz w:val="24"/>
          <w:szCs w:val="24"/>
          <w:highlight w:val="yellow"/>
        </w:rPr>
        <w:t>]</w:t>
      </w:r>
      <w:r>
        <w:rPr>
          <w:color w:val="000000" w:themeColor="text1"/>
          <w:sz w:val="24"/>
          <w:szCs w:val="24"/>
        </w:rPr>
        <w:t xml:space="preserve"> </w:t>
      </w:r>
    </w:p>
    <w:p w14:paraId="21BD3D0F" w14:textId="77777777" w:rsidR="00C41C45" w:rsidRDefault="00C41C45" w:rsidP="00617E80">
      <w:pPr>
        <w:pStyle w:val="NormalWeb"/>
        <w:spacing w:before="0" w:beforeAutospacing="0" w:after="0" w:afterAutospacing="0" w:line="276" w:lineRule="auto"/>
        <w:rPr>
          <w:color w:val="000000" w:themeColor="text1"/>
          <w:sz w:val="24"/>
          <w:szCs w:val="24"/>
        </w:rPr>
      </w:pPr>
    </w:p>
    <w:p w14:paraId="254ACCCA" w14:textId="2A794DFF" w:rsidR="002E25AD" w:rsidRPr="005E0DF3" w:rsidRDefault="00083570" w:rsidP="00617E80">
      <w:pPr>
        <w:pStyle w:val="NormalWeb"/>
        <w:spacing w:before="0" w:beforeAutospacing="0" w:after="0" w:afterAutospacing="0" w:line="276" w:lineRule="auto"/>
        <w:rPr>
          <w:color w:val="000000" w:themeColor="text1"/>
          <w:sz w:val="24"/>
          <w:szCs w:val="24"/>
        </w:rPr>
      </w:pPr>
      <w:r>
        <w:rPr>
          <w:color w:val="000000" w:themeColor="text1"/>
          <w:sz w:val="24"/>
          <w:szCs w:val="24"/>
        </w:rPr>
        <w:t xml:space="preserve">We do not believe that the Commission has adequately considered the potential impact of this 13F proposal to our company and </w:t>
      </w:r>
      <w:r w:rsidR="00683D5D">
        <w:rPr>
          <w:color w:val="000000" w:themeColor="text1"/>
          <w:sz w:val="24"/>
          <w:szCs w:val="24"/>
        </w:rPr>
        <w:t xml:space="preserve">our </w:t>
      </w:r>
      <w:r>
        <w:rPr>
          <w:color w:val="000000" w:themeColor="text1"/>
          <w:sz w:val="24"/>
          <w:szCs w:val="24"/>
        </w:rPr>
        <w:t xml:space="preserve">obligation to </w:t>
      </w:r>
      <w:r w:rsidR="00683D5D">
        <w:rPr>
          <w:color w:val="000000" w:themeColor="text1"/>
          <w:sz w:val="24"/>
          <w:szCs w:val="24"/>
        </w:rPr>
        <w:t xml:space="preserve">regularly </w:t>
      </w:r>
      <w:r>
        <w:rPr>
          <w:color w:val="000000" w:themeColor="text1"/>
          <w:sz w:val="24"/>
          <w:szCs w:val="24"/>
        </w:rPr>
        <w:t>confer with our investors</w:t>
      </w:r>
      <w:r w:rsidR="00683D5D">
        <w:rPr>
          <w:color w:val="000000" w:themeColor="text1"/>
          <w:sz w:val="24"/>
          <w:szCs w:val="24"/>
        </w:rPr>
        <w:t xml:space="preserve"> throughout the year</w:t>
      </w:r>
      <w:r>
        <w:rPr>
          <w:color w:val="000000" w:themeColor="text1"/>
          <w:sz w:val="24"/>
          <w:szCs w:val="24"/>
        </w:rPr>
        <w:t xml:space="preserve">. </w:t>
      </w:r>
      <w:r w:rsidR="002E25AD" w:rsidRPr="005E0DF3">
        <w:rPr>
          <w:color w:val="000000" w:themeColor="text1"/>
          <w:sz w:val="24"/>
          <w:szCs w:val="24"/>
        </w:rPr>
        <w:t xml:space="preserve">As a </w:t>
      </w:r>
      <w:r w:rsidR="002E25AD" w:rsidRPr="005E0DF3">
        <w:rPr>
          <w:color w:val="000000" w:themeColor="text1"/>
          <w:sz w:val="24"/>
          <w:szCs w:val="24"/>
          <w:highlight w:val="yellow"/>
        </w:rPr>
        <w:t>[insert market cap or a description of the company’s size]</w:t>
      </w:r>
      <w:r w:rsidR="002E25AD" w:rsidRPr="005E0DF3">
        <w:rPr>
          <w:color w:val="000000" w:themeColor="text1"/>
          <w:sz w:val="24"/>
          <w:szCs w:val="24"/>
        </w:rPr>
        <w:t xml:space="preserve"> company, we are particularly concerned about how th</w:t>
      </w:r>
      <w:r w:rsidR="002E25AD">
        <w:rPr>
          <w:color w:val="000000" w:themeColor="text1"/>
          <w:sz w:val="24"/>
          <w:szCs w:val="24"/>
        </w:rPr>
        <w:t>e</w:t>
      </w:r>
      <w:r w:rsidR="002E25AD" w:rsidRPr="005E0DF3">
        <w:rPr>
          <w:color w:val="000000" w:themeColor="text1"/>
          <w:sz w:val="24"/>
          <w:szCs w:val="24"/>
        </w:rPr>
        <w:t xml:space="preserve"> </w:t>
      </w:r>
      <w:r w:rsidR="002E25AD">
        <w:rPr>
          <w:color w:val="000000" w:themeColor="text1"/>
          <w:sz w:val="24"/>
          <w:szCs w:val="24"/>
        </w:rPr>
        <w:t xml:space="preserve">reduction </w:t>
      </w:r>
      <w:r w:rsidR="002E25AD" w:rsidRPr="005E0DF3">
        <w:rPr>
          <w:color w:val="000000" w:themeColor="text1"/>
          <w:sz w:val="24"/>
          <w:szCs w:val="24"/>
        </w:rPr>
        <w:t>of 13F transparency w</w:t>
      </w:r>
      <w:r w:rsidR="002E25AD">
        <w:rPr>
          <w:color w:val="000000" w:themeColor="text1"/>
          <w:sz w:val="24"/>
          <w:szCs w:val="24"/>
        </w:rPr>
        <w:t>ould</w:t>
      </w:r>
      <w:r w:rsidR="002E25AD" w:rsidRPr="005E0DF3">
        <w:rPr>
          <w:color w:val="000000" w:themeColor="text1"/>
          <w:sz w:val="24"/>
          <w:szCs w:val="24"/>
        </w:rPr>
        <w:t xml:space="preserve"> </w:t>
      </w:r>
      <w:r w:rsidR="002E25AD">
        <w:rPr>
          <w:color w:val="000000" w:themeColor="text1"/>
          <w:sz w:val="24"/>
          <w:szCs w:val="24"/>
        </w:rPr>
        <w:t xml:space="preserve">impair </w:t>
      </w:r>
      <w:r w:rsidR="002E25AD" w:rsidRPr="005E0DF3">
        <w:rPr>
          <w:color w:val="000000" w:themeColor="text1"/>
          <w:sz w:val="24"/>
          <w:szCs w:val="24"/>
        </w:rPr>
        <w:t>our ability to identify our most active shareholders and engage effectively with them. We estimate that th</w:t>
      </w:r>
      <w:r w:rsidR="002E25AD">
        <w:rPr>
          <w:color w:val="000000" w:themeColor="text1"/>
          <w:sz w:val="24"/>
          <w:szCs w:val="24"/>
        </w:rPr>
        <w:t>e</w:t>
      </w:r>
      <w:r w:rsidR="002E25AD" w:rsidRPr="005E0DF3">
        <w:rPr>
          <w:color w:val="000000" w:themeColor="text1"/>
          <w:sz w:val="24"/>
          <w:szCs w:val="24"/>
        </w:rPr>
        <w:t xml:space="preserve"> proposed increase in the 13F threshold to $3.5 billion w</w:t>
      </w:r>
      <w:r w:rsidR="002E25AD">
        <w:rPr>
          <w:color w:val="000000" w:themeColor="text1"/>
          <w:sz w:val="24"/>
          <w:szCs w:val="24"/>
        </w:rPr>
        <w:t>ould</w:t>
      </w:r>
      <w:r w:rsidR="002E25AD" w:rsidRPr="005E0DF3">
        <w:rPr>
          <w:color w:val="000000" w:themeColor="text1"/>
          <w:sz w:val="24"/>
          <w:szCs w:val="24"/>
        </w:rPr>
        <w:t xml:space="preserve"> </w:t>
      </w:r>
      <w:r w:rsidR="002E25AD">
        <w:rPr>
          <w:color w:val="000000" w:themeColor="text1"/>
          <w:sz w:val="24"/>
          <w:szCs w:val="24"/>
        </w:rPr>
        <w:t xml:space="preserve">allow </w:t>
      </w:r>
      <w:r w:rsidR="002E25AD" w:rsidRPr="005E0DF3">
        <w:rPr>
          <w:color w:val="000000" w:themeColor="text1"/>
          <w:sz w:val="24"/>
          <w:szCs w:val="24"/>
          <w:highlight w:val="yellow"/>
        </w:rPr>
        <w:t>[insert the number or a percentage]</w:t>
      </w:r>
      <w:r w:rsidR="002E25AD" w:rsidRPr="005E0DF3">
        <w:rPr>
          <w:color w:val="000000" w:themeColor="text1"/>
          <w:sz w:val="24"/>
          <w:szCs w:val="24"/>
        </w:rPr>
        <w:t xml:space="preserve"> of our current 13F filers </w:t>
      </w:r>
      <w:r w:rsidR="002E25AD" w:rsidRPr="005E0DF3">
        <w:rPr>
          <w:color w:val="000000" w:themeColor="text1"/>
          <w:sz w:val="24"/>
          <w:szCs w:val="24"/>
          <w:highlight w:val="yellow"/>
        </w:rPr>
        <w:t>[or top 100 investors]</w:t>
      </w:r>
      <w:r w:rsidR="002E25AD" w:rsidRPr="005E0DF3">
        <w:rPr>
          <w:color w:val="000000" w:themeColor="text1"/>
          <w:sz w:val="24"/>
          <w:szCs w:val="24"/>
        </w:rPr>
        <w:t xml:space="preserve"> to </w:t>
      </w:r>
      <w:r w:rsidR="002E25AD">
        <w:rPr>
          <w:color w:val="000000" w:themeColor="text1"/>
          <w:sz w:val="24"/>
          <w:szCs w:val="24"/>
        </w:rPr>
        <w:t>evade</w:t>
      </w:r>
      <w:r w:rsidR="002E25AD" w:rsidRPr="005E0DF3">
        <w:rPr>
          <w:color w:val="000000" w:themeColor="text1"/>
          <w:sz w:val="24"/>
          <w:szCs w:val="24"/>
        </w:rPr>
        <w:t xml:space="preserve"> disclosure. </w:t>
      </w:r>
      <w:r w:rsidR="00C12866" w:rsidRPr="00C12866">
        <w:rPr>
          <w:color w:val="000000" w:themeColor="text1"/>
          <w:sz w:val="24"/>
          <w:szCs w:val="24"/>
          <w:highlight w:val="yellow"/>
        </w:rPr>
        <w:t xml:space="preserve">[If your company </w:t>
      </w:r>
      <w:r w:rsidR="00C12866" w:rsidRPr="00C12866">
        <w:rPr>
          <w:color w:val="000000" w:themeColor="text1"/>
          <w:sz w:val="24"/>
          <w:szCs w:val="24"/>
          <w:highlight w:val="yellow"/>
        </w:rPr>
        <w:lastRenderedPageBreak/>
        <w:t>has any significant (&gt;</w:t>
      </w:r>
      <w:r w:rsidR="00683D5D">
        <w:rPr>
          <w:color w:val="000000" w:themeColor="text1"/>
          <w:sz w:val="24"/>
          <w:szCs w:val="24"/>
          <w:highlight w:val="yellow"/>
        </w:rPr>
        <w:t xml:space="preserve"> </w:t>
      </w:r>
      <w:r w:rsidR="00C12866" w:rsidRPr="00C12866">
        <w:rPr>
          <w:color w:val="000000" w:themeColor="text1"/>
          <w:sz w:val="24"/>
          <w:szCs w:val="24"/>
          <w:highlight w:val="yellow"/>
        </w:rPr>
        <w:t xml:space="preserve">1%) investors </w:t>
      </w:r>
      <w:r w:rsidR="00683D5D">
        <w:rPr>
          <w:color w:val="000000" w:themeColor="text1"/>
          <w:sz w:val="24"/>
          <w:szCs w:val="24"/>
          <w:highlight w:val="yellow"/>
        </w:rPr>
        <w:t>who</w:t>
      </w:r>
      <w:r w:rsidR="00C12866" w:rsidRPr="00C12866">
        <w:rPr>
          <w:color w:val="000000" w:themeColor="text1"/>
          <w:sz w:val="24"/>
          <w:szCs w:val="24"/>
          <w:highlight w:val="yellow"/>
        </w:rPr>
        <w:t xml:space="preserve"> would go dark, you should mention that.]</w:t>
      </w:r>
      <w:r w:rsidR="00C12866">
        <w:rPr>
          <w:color w:val="000000" w:themeColor="text1"/>
          <w:sz w:val="24"/>
          <w:szCs w:val="24"/>
        </w:rPr>
        <w:t xml:space="preserve"> </w:t>
      </w:r>
      <w:r w:rsidR="002E25AD" w:rsidRPr="005E0DF3">
        <w:rPr>
          <w:color w:val="000000" w:themeColor="text1"/>
          <w:sz w:val="24"/>
          <w:szCs w:val="24"/>
        </w:rPr>
        <w:t xml:space="preserve">While </w:t>
      </w:r>
      <w:r w:rsidR="003D529F">
        <w:rPr>
          <w:color w:val="000000" w:themeColor="text1"/>
          <w:sz w:val="24"/>
          <w:szCs w:val="24"/>
        </w:rPr>
        <w:t xml:space="preserve">some </w:t>
      </w:r>
      <w:r w:rsidR="00C12866">
        <w:rPr>
          <w:color w:val="000000" w:themeColor="text1"/>
          <w:sz w:val="24"/>
          <w:szCs w:val="24"/>
        </w:rPr>
        <w:t xml:space="preserve">of </w:t>
      </w:r>
      <w:r w:rsidR="002E25AD" w:rsidRPr="005E0DF3">
        <w:rPr>
          <w:color w:val="000000" w:themeColor="text1"/>
          <w:sz w:val="24"/>
          <w:szCs w:val="24"/>
        </w:rPr>
        <w:t>our largest investors</w:t>
      </w:r>
      <w:r w:rsidR="002E25AD">
        <w:rPr>
          <w:color w:val="000000" w:themeColor="text1"/>
          <w:sz w:val="24"/>
          <w:szCs w:val="24"/>
        </w:rPr>
        <w:t xml:space="preserve"> would continue to disclose</w:t>
      </w:r>
      <w:r w:rsidR="003D529F">
        <w:rPr>
          <w:color w:val="000000" w:themeColor="text1"/>
          <w:sz w:val="24"/>
          <w:szCs w:val="24"/>
        </w:rPr>
        <w:t xml:space="preserve"> shares held</w:t>
      </w:r>
      <w:r w:rsidR="002E25AD" w:rsidRPr="005E0DF3">
        <w:rPr>
          <w:color w:val="000000" w:themeColor="text1"/>
          <w:sz w:val="24"/>
          <w:szCs w:val="24"/>
        </w:rPr>
        <w:t>,</w:t>
      </w:r>
      <w:r w:rsidR="002E25AD">
        <w:rPr>
          <w:color w:val="000000" w:themeColor="text1"/>
          <w:sz w:val="24"/>
          <w:szCs w:val="24"/>
        </w:rPr>
        <w:t xml:space="preserve"> </w:t>
      </w:r>
      <w:r w:rsidR="002E25AD" w:rsidRPr="005E0DF3">
        <w:rPr>
          <w:color w:val="000000" w:themeColor="text1"/>
          <w:sz w:val="24"/>
          <w:szCs w:val="24"/>
        </w:rPr>
        <w:t xml:space="preserve">many of those institutions are passive, indexed holders with positions that do not change </w:t>
      </w:r>
      <w:r w:rsidR="002E25AD">
        <w:rPr>
          <w:color w:val="000000" w:themeColor="text1"/>
          <w:sz w:val="24"/>
          <w:szCs w:val="24"/>
        </w:rPr>
        <w:t xml:space="preserve">appreciably </w:t>
      </w:r>
      <w:r w:rsidR="002E25AD" w:rsidRPr="005E0DF3">
        <w:rPr>
          <w:color w:val="000000" w:themeColor="text1"/>
          <w:sz w:val="24"/>
          <w:szCs w:val="24"/>
        </w:rPr>
        <w:t xml:space="preserve">each quarter. </w:t>
      </w:r>
      <w:r w:rsidR="00683D5D" w:rsidRPr="00683D5D">
        <w:rPr>
          <w:color w:val="000000" w:themeColor="text1"/>
          <w:sz w:val="24"/>
          <w:szCs w:val="24"/>
          <w:highlight w:val="yellow"/>
        </w:rPr>
        <w:t xml:space="preserve">[You may need to </w:t>
      </w:r>
      <w:r w:rsidR="001A4DC3">
        <w:rPr>
          <w:color w:val="000000" w:themeColor="text1"/>
          <w:sz w:val="24"/>
          <w:szCs w:val="24"/>
          <w:highlight w:val="yellow"/>
        </w:rPr>
        <w:t>omit</w:t>
      </w:r>
      <w:r w:rsidR="00683D5D" w:rsidRPr="00683D5D">
        <w:rPr>
          <w:color w:val="000000" w:themeColor="text1"/>
          <w:sz w:val="24"/>
          <w:szCs w:val="24"/>
          <w:highlight w:val="yellow"/>
        </w:rPr>
        <w:t xml:space="preserve"> this previous sentence if you </w:t>
      </w:r>
      <w:proofErr w:type="gramStart"/>
      <w:r w:rsidR="00683D5D" w:rsidRPr="00683D5D">
        <w:rPr>
          <w:color w:val="000000" w:themeColor="text1"/>
          <w:sz w:val="24"/>
          <w:szCs w:val="24"/>
          <w:highlight w:val="yellow"/>
        </w:rPr>
        <w:t>don’t</w:t>
      </w:r>
      <w:proofErr w:type="gramEnd"/>
      <w:r w:rsidR="00683D5D" w:rsidRPr="00683D5D">
        <w:rPr>
          <w:color w:val="000000" w:themeColor="text1"/>
          <w:sz w:val="24"/>
          <w:szCs w:val="24"/>
          <w:highlight w:val="yellow"/>
        </w:rPr>
        <w:t xml:space="preserve"> have large indexed funds in your stock.]</w:t>
      </w:r>
      <w:r w:rsidR="00683D5D">
        <w:rPr>
          <w:color w:val="000000" w:themeColor="text1"/>
          <w:sz w:val="24"/>
          <w:szCs w:val="24"/>
        </w:rPr>
        <w:t xml:space="preserve">  </w:t>
      </w:r>
      <w:r w:rsidR="002E25AD" w:rsidRPr="005E0DF3">
        <w:rPr>
          <w:color w:val="000000" w:themeColor="text1"/>
          <w:sz w:val="24"/>
          <w:szCs w:val="24"/>
        </w:rPr>
        <w:t xml:space="preserve">For our company and many others, it is the 13F data from </w:t>
      </w:r>
      <w:r w:rsidR="0081127F">
        <w:rPr>
          <w:color w:val="000000" w:themeColor="text1"/>
          <w:sz w:val="24"/>
          <w:szCs w:val="24"/>
        </w:rPr>
        <w:t xml:space="preserve">the </w:t>
      </w:r>
      <w:r w:rsidR="002E25AD" w:rsidRPr="005E0DF3">
        <w:rPr>
          <w:color w:val="000000" w:themeColor="text1"/>
          <w:sz w:val="24"/>
          <w:szCs w:val="24"/>
        </w:rPr>
        <w:t xml:space="preserve">active investment managers and hedge funds under the </w:t>
      </w:r>
      <w:r w:rsidR="00BE0045">
        <w:rPr>
          <w:color w:val="000000" w:themeColor="text1"/>
          <w:sz w:val="24"/>
          <w:szCs w:val="24"/>
        </w:rPr>
        <w:t xml:space="preserve">proposed </w:t>
      </w:r>
      <w:r w:rsidR="002E25AD" w:rsidRPr="005E0DF3">
        <w:rPr>
          <w:color w:val="000000" w:themeColor="text1"/>
          <w:sz w:val="24"/>
          <w:szCs w:val="24"/>
        </w:rPr>
        <w:t>$3.5 billion threshold that is more valuable</w:t>
      </w:r>
      <w:r w:rsidR="00F737E4">
        <w:rPr>
          <w:color w:val="000000" w:themeColor="text1"/>
          <w:sz w:val="24"/>
          <w:szCs w:val="24"/>
        </w:rPr>
        <w:t>.</w:t>
      </w:r>
      <w:r w:rsidR="00F737E4">
        <w:rPr>
          <w:rStyle w:val="FootnoteReference"/>
          <w:color w:val="000000" w:themeColor="text1"/>
          <w:sz w:val="24"/>
          <w:szCs w:val="24"/>
        </w:rPr>
        <w:footnoteReference w:id="1"/>
      </w:r>
      <w:r w:rsidR="00F737E4">
        <w:rPr>
          <w:color w:val="000000" w:themeColor="text1"/>
          <w:sz w:val="24"/>
          <w:szCs w:val="24"/>
        </w:rPr>
        <w:t xml:space="preserve"> </w:t>
      </w:r>
      <w:r w:rsidR="002E25AD" w:rsidRPr="005E0DF3">
        <w:rPr>
          <w:color w:val="000000" w:themeColor="text1"/>
          <w:sz w:val="24"/>
          <w:szCs w:val="24"/>
          <w:highlight w:val="yellow"/>
        </w:rPr>
        <w:t>[</w:t>
      </w:r>
      <w:r w:rsidR="002E25AD" w:rsidRPr="003B6EE2">
        <w:rPr>
          <w:b/>
          <w:bCs/>
          <w:color w:val="000000" w:themeColor="text1"/>
          <w:sz w:val="24"/>
          <w:szCs w:val="24"/>
          <w:highlight w:val="yellow"/>
        </w:rPr>
        <w:t xml:space="preserve">Optional: </w:t>
      </w:r>
      <w:r w:rsidR="002E25AD" w:rsidRPr="005E0DF3">
        <w:rPr>
          <w:color w:val="000000" w:themeColor="text1"/>
          <w:sz w:val="24"/>
          <w:szCs w:val="24"/>
          <w:highlight w:val="yellow"/>
        </w:rPr>
        <w:t xml:space="preserve">You </w:t>
      </w:r>
      <w:r w:rsidR="0011602E">
        <w:rPr>
          <w:color w:val="000000" w:themeColor="text1"/>
          <w:sz w:val="24"/>
          <w:szCs w:val="24"/>
          <w:highlight w:val="yellow"/>
        </w:rPr>
        <w:t>could</w:t>
      </w:r>
      <w:r w:rsidR="003B6EE2">
        <w:rPr>
          <w:color w:val="000000" w:themeColor="text1"/>
          <w:sz w:val="24"/>
          <w:szCs w:val="24"/>
          <w:highlight w:val="yellow"/>
        </w:rPr>
        <w:t xml:space="preserve"> </w:t>
      </w:r>
      <w:r w:rsidR="002E25AD">
        <w:rPr>
          <w:color w:val="000000" w:themeColor="text1"/>
          <w:sz w:val="24"/>
          <w:szCs w:val="24"/>
          <w:highlight w:val="yellow"/>
        </w:rPr>
        <w:t>list</w:t>
      </w:r>
      <w:r w:rsidR="002E25AD" w:rsidRPr="005E0DF3">
        <w:rPr>
          <w:color w:val="000000" w:themeColor="text1"/>
          <w:sz w:val="24"/>
          <w:szCs w:val="24"/>
          <w:highlight w:val="yellow"/>
        </w:rPr>
        <w:t xml:space="preserve"> </w:t>
      </w:r>
      <w:r w:rsidR="003B6EE2">
        <w:rPr>
          <w:color w:val="000000" w:themeColor="text1"/>
          <w:sz w:val="24"/>
          <w:szCs w:val="24"/>
          <w:highlight w:val="yellow"/>
        </w:rPr>
        <w:t>some of the well-known</w:t>
      </w:r>
      <w:r w:rsidR="00166DFF">
        <w:rPr>
          <w:color w:val="000000" w:themeColor="text1"/>
          <w:sz w:val="24"/>
          <w:szCs w:val="24"/>
          <w:highlight w:val="yellow"/>
        </w:rPr>
        <w:t xml:space="preserve"> </w:t>
      </w:r>
      <w:r w:rsidR="002E25AD" w:rsidRPr="005E0DF3">
        <w:rPr>
          <w:color w:val="000000" w:themeColor="text1"/>
          <w:sz w:val="24"/>
          <w:szCs w:val="24"/>
          <w:highlight w:val="yellow"/>
        </w:rPr>
        <w:t>hedge fund</w:t>
      </w:r>
      <w:r w:rsidR="002E25AD">
        <w:rPr>
          <w:color w:val="000000" w:themeColor="text1"/>
          <w:sz w:val="24"/>
          <w:szCs w:val="24"/>
          <w:highlight w:val="yellow"/>
        </w:rPr>
        <w:t xml:space="preserve"> managers</w:t>
      </w:r>
      <w:r w:rsidR="002E25AD" w:rsidRPr="005E0DF3">
        <w:rPr>
          <w:color w:val="000000" w:themeColor="text1"/>
          <w:sz w:val="24"/>
          <w:szCs w:val="24"/>
          <w:highlight w:val="yellow"/>
        </w:rPr>
        <w:t xml:space="preserve"> in your company</w:t>
      </w:r>
      <w:r w:rsidR="002E25AD">
        <w:rPr>
          <w:color w:val="000000" w:themeColor="text1"/>
          <w:sz w:val="24"/>
          <w:szCs w:val="24"/>
          <w:highlight w:val="yellow"/>
        </w:rPr>
        <w:t>’s</w:t>
      </w:r>
      <w:r w:rsidR="002E25AD" w:rsidRPr="005E0DF3">
        <w:rPr>
          <w:color w:val="000000" w:themeColor="text1"/>
          <w:sz w:val="24"/>
          <w:szCs w:val="24"/>
          <w:highlight w:val="yellow"/>
        </w:rPr>
        <w:t xml:space="preserve"> stock </w:t>
      </w:r>
      <w:r w:rsidR="002E25AD">
        <w:rPr>
          <w:color w:val="000000" w:themeColor="text1"/>
          <w:sz w:val="24"/>
          <w:szCs w:val="24"/>
          <w:highlight w:val="yellow"/>
        </w:rPr>
        <w:t>who</w:t>
      </w:r>
      <w:r w:rsidR="002E25AD" w:rsidRPr="005E0DF3">
        <w:rPr>
          <w:color w:val="000000" w:themeColor="text1"/>
          <w:sz w:val="24"/>
          <w:szCs w:val="24"/>
          <w:highlight w:val="yellow"/>
        </w:rPr>
        <w:t xml:space="preserve"> would avoid disclosure under the</w:t>
      </w:r>
      <w:r w:rsidR="00A16844">
        <w:rPr>
          <w:color w:val="000000" w:themeColor="text1"/>
          <w:sz w:val="24"/>
          <w:szCs w:val="24"/>
          <w:highlight w:val="yellow"/>
        </w:rPr>
        <w:t xml:space="preserve"> SEC’s</w:t>
      </w:r>
      <w:r w:rsidR="002E25AD" w:rsidRPr="005E0DF3">
        <w:rPr>
          <w:color w:val="000000" w:themeColor="text1"/>
          <w:sz w:val="24"/>
          <w:szCs w:val="24"/>
          <w:highlight w:val="yellow"/>
        </w:rPr>
        <w:t xml:space="preserve"> proposal.]</w:t>
      </w:r>
    </w:p>
    <w:p w14:paraId="3FD93C9D" w14:textId="4CA46D95" w:rsidR="002E25AD" w:rsidRDefault="002E25AD" w:rsidP="005E0DF3">
      <w:pPr>
        <w:pStyle w:val="NormalWeb"/>
        <w:spacing w:before="0" w:beforeAutospacing="0" w:after="0" w:afterAutospacing="0" w:line="276" w:lineRule="auto"/>
        <w:rPr>
          <w:color w:val="000000" w:themeColor="text1"/>
          <w:sz w:val="24"/>
          <w:szCs w:val="24"/>
        </w:rPr>
      </w:pPr>
    </w:p>
    <w:p w14:paraId="476D11E6" w14:textId="1F00BE01" w:rsidR="0011602E" w:rsidRPr="002C4624" w:rsidRDefault="0011602E" w:rsidP="0011602E">
      <w:pPr>
        <w:spacing w:line="276" w:lineRule="auto"/>
        <w:rPr>
          <w:b/>
          <w:bCs/>
          <w:color w:val="000000"/>
          <w:sz w:val="24"/>
          <w:szCs w:val="24"/>
        </w:rPr>
      </w:pPr>
      <w:r w:rsidRPr="002C4624">
        <w:rPr>
          <w:b/>
          <w:bCs/>
          <w:color w:val="000000"/>
          <w:sz w:val="24"/>
          <w:szCs w:val="24"/>
        </w:rPr>
        <w:t>Reduced Engagement</w:t>
      </w:r>
      <w:r>
        <w:rPr>
          <w:b/>
          <w:bCs/>
          <w:color w:val="000000"/>
          <w:sz w:val="24"/>
          <w:szCs w:val="24"/>
        </w:rPr>
        <w:t xml:space="preserve"> Due to Lack of Transparency</w:t>
      </w:r>
    </w:p>
    <w:p w14:paraId="3E547E18" w14:textId="0FD7B753" w:rsidR="0011602E" w:rsidRDefault="0011602E" w:rsidP="0011602E">
      <w:pPr>
        <w:pStyle w:val="NormalWeb"/>
        <w:spacing w:before="0" w:beforeAutospacing="0" w:after="0" w:afterAutospacing="0" w:line="276" w:lineRule="auto"/>
        <w:rPr>
          <w:color w:val="000000" w:themeColor="text1"/>
          <w:sz w:val="24"/>
          <w:szCs w:val="24"/>
        </w:rPr>
      </w:pPr>
      <w:r>
        <w:rPr>
          <w:color w:val="000000" w:themeColor="text1"/>
          <w:sz w:val="24"/>
          <w:szCs w:val="24"/>
        </w:rPr>
        <w:t>Our company uses 13F data to allocate the limited time of our senior executives among the many requests that we receive from investors for one-on-one calls or meetings. We cannot possibly say yes to every investor request to speak with our senior management, so we try to give priority to not only our largest investors</w:t>
      </w:r>
      <w:r w:rsidR="003A2369">
        <w:rPr>
          <w:color w:val="000000" w:themeColor="text1"/>
          <w:sz w:val="24"/>
          <w:szCs w:val="24"/>
        </w:rPr>
        <w:t xml:space="preserve"> </w:t>
      </w:r>
      <w:r w:rsidR="001A4DC3">
        <w:rPr>
          <w:color w:val="000000" w:themeColor="text1"/>
          <w:sz w:val="24"/>
          <w:szCs w:val="24"/>
        </w:rPr>
        <w:t xml:space="preserve">and </w:t>
      </w:r>
      <w:r>
        <w:rPr>
          <w:color w:val="000000" w:themeColor="text1"/>
          <w:sz w:val="24"/>
          <w:szCs w:val="24"/>
        </w:rPr>
        <w:t>fund managers with a track record of activi</w:t>
      </w:r>
      <w:r w:rsidR="001A4DC3">
        <w:rPr>
          <w:color w:val="000000" w:themeColor="text1"/>
          <w:sz w:val="24"/>
          <w:szCs w:val="24"/>
        </w:rPr>
        <w:t xml:space="preserve">sm </w:t>
      </w:r>
      <w:r>
        <w:rPr>
          <w:color w:val="000000" w:themeColor="text1"/>
          <w:sz w:val="24"/>
          <w:szCs w:val="24"/>
        </w:rPr>
        <w:t>but also those shareholders with smaller positions who are interested in increasing their holdings in our company. With this proposed increase in the 13F threshold, we would not have visibility into this important group.</w:t>
      </w:r>
    </w:p>
    <w:p w14:paraId="4A763AE1" w14:textId="109B624C" w:rsidR="0011602E" w:rsidRPr="005E0DF3" w:rsidRDefault="0011602E" w:rsidP="0011602E">
      <w:pPr>
        <w:pStyle w:val="NormalWeb"/>
        <w:spacing w:before="0" w:beforeAutospacing="0" w:after="0" w:afterAutospacing="0" w:line="276" w:lineRule="auto"/>
        <w:rPr>
          <w:color w:val="000000" w:themeColor="text1"/>
          <w:sz w:val="24"/>
          <w:szCs w:val="24"/>
        </w:rPr>
      </w:pPr>
      <w:r w:rsidRPr="005E0DF3">
        <w:rPr>
          <w:color w:val="000000" w:themeColor="text1"/>
          <w:sz w:val="24"/>
          <w:szCs w:val="24"/>
          <w:highlight w:val="yellow"/>
        </w:rPr>
        <w:t>[</w:t>
      </w:r>
      <w:r>
        <w:rPr>
          <w:color w:val="000000" w:themeColor="text1"/>
          <w:sz w:val="24"/>
          <w:szCs w:val="24"/>
          <w:highlight w:val="yellow"/>
        </w:rPr>
        <w:t>You can m</w:t>
      </w:r>
      <w:r w:rsidRPr="005E0DF3">
        <w:rPr>
          <w:color w:val="000000" w:themeColor="text1"/>
          <w:sz w:val="24"/>
          <w:szCs w:val="24"/>
          <w:highlight w:val="yellow"/>
        </w:rPr>
        <w:t xml:space="preserve">odify </w:t>
      </w:r>
      <w:r>
        <w:rPr>
          <w:color w:val="000000" w:themeColor="text1"/>
          <w:sz w:val="24"/>
          <w:szCs w:val="24"/>
          <w:highlight w:val="yellow"/>
        </w:rPr>
        <w:t>this paragraph</w:t>
      </w:r>
      <w:r w:rsidRPr="005E0DF3">
        <w:rPr>
          <w:color w:val="000000" w:themeColor="text1"/>
          <w:sz w:val="24"/>
          <w:szCs w:val="24"/>
          <w:highlight w:val="yellow"/>
        </w:rPr>
        <w:t xml:space="preserve"> </w:t>
      </w:r>
      <w:r>
        <w:rPr>
          <w:color w:val="000000" w:themeColor="text1"/>
          <w:sz w:val="24"/>
          <w:szCs w:val="24"/>
          <w:highlight w:val="yellow"/>
        </w:rPr>
        <w:t>to reflect</w:t>
      </w:r>
      <w:r w:rsidRPr="005E0DF3">
        <w:rPr>
          <w:color w:val="000000" w:themeColor="text1"/>
          <w:sz w:val="24"/>
          <w:szCs w:val="24"/>
          <w:highlight w:val="yellow"/>
        </w:rPr>
        <w:t xml:space="preserve"> the company’s </w:t>
      </w:r>
      <w:r>
        <w:rPr>
          <w:color w:val="000000" w:themeColor="text1"/>
          <w:sz w:val="24"/>
          <w:szCs w:val="24"/>
          <w:highlight w:val="yellow"/>
        </w:rPr>
        <w:t xml:space="preserve">engagement </w:t>
      </w:r>
      <w:r w:rsidRPr="005E0DF3">
        <w:rPr>
          <w:color w:val="000000" w:themeColor="text1"/>
          <w:sz w:val="24"/>
          <w:szCs w:val="24"/>
          <w:highlight w:val="yellow"/>
        </w:rPr>
        <w:t>practices</w:t>
      </w:r>
      <w:r>
        <w:rPr>
          <w:color w:val="000000" w:themeColor="text1"/>
          <w:sz w:val="24"/>
          <w:szCs w:val="24"/>
          <w:highlight w:val="yellow"/>
        </w:rPr>
        <w:t>. I</w:t>
      </w:r>
      <w:r w:rsidRPr="00083046">
        <w:rPr>
          <w:color w:val="000000" w:themeColor="text1"/>
          <w:sz w:val="24"/>
          <w:szCs w:val="24"/>
          <w:highlight w:val="yellow"/>
        </w:rPr>
        <w:t xml:space="preserve">f the company has been misled by investors who obtained C-suite meetings by falsely </w:t>
      </w:r>
      <w:r>
        <w:rPr>
          <w:color w:val="000000" w:themeColor="text1"/>
          <w:sz w:val="24"/>
          <w:szCs w:val="24"/>
          <w:highlight w:val="yellow"/>
        </w:rPr>
        <w:t>claiming</w:t>
      </w:r>
      <w:r w:rsidRPr="00083046">
        <w:rPr>
          <w:color w:val="000000" w:themeColor="text1"/>
          <w:sz w:val="24"/>
          <w:szCs w:val="24"/>
          <w:highlight w:val="yellow"/>
        </w:rPr>
        <w:t xml:space="preserve"> to own a significant position, </w:t>
      </w:r>
      <w:r w:rsidR="00C44599">
        <w:rPr>
          <w:color w:val="000000" w:themeColor="text1"/>
          <w:sz w:val="24"/>
          <w:szCs w:val="24"/>
          <w:highlight w:val="yellow"/>
        </w:rPr>
        <w:t>you</w:t>
      </w:r>
      <w:r w:rsidRPr="00083046">
        <w:rPr>
          <w:color w:val="000000" w:themeColor="text1"/>
          <w:sz w:val="24"/>
          <w:szCs w:val="24"/>
          <w:highlight w:val="yellow"/>
        </w:rPr>
        <w:t xml:space="preserve"> should </w:t>
      </w:r>
      <w:r>
        <w:rPr>
          <w:color w:val="000000" w:themeColor="text1"/>
          <w:sz w:val="24"/>
          <w:szCs w:val="24"/>
          <w:highlight w:val="yellow"/>
        </w:rPr>
        <w:t>mention that</w:t>
      </w:r>
      <w:r w:rsidRPr="00083046">
        <w:rPr>
          <w:color w:val="000000" w:themeColor="text1"/>
          <w:sz w:val="24"/>
          <w:szCs w:val="24"/>
          <w:highlight w:val="yellow"/>
        </w:rPr>
        <w:t>.]</w:t>
      </w:r>
      <w:r>
        <w:rPr>
          <w:color w:val="000000" w:themeColor="text1"/>
          <w:sz w:val="24"/>
          <w:szCs w:val="24"/>
        </w:rPr>
        <w:t xml:space="preserve">  </w:t>
      </w:r>
    </w:p>
    <w:p w14:paraId="2ED97C96" w14:textId="77777777" w:rsidR="00353B1C" w:rsidRDefault="00353B1C" w:rsidP="002C4624">
      <w:pPr>
        <w:spacing w:line="276" w:lineRule="auto"/>
        <w:rPr>
          <w:sz w:val="24"/>
          <w:szCs w:val="24"/>
        </w:rPr>
      </w:pPr>
    </w:p>
    <w:p w14:paraId="67145D31" w14:textId="2CB9A7F5" w:rsidR="007F646B" w:rsidRPr="00353B1C" w:rsidRDefault="00353B1C" w:rsidP="00353B1C">
      <w:pPr>
        <w:spacing w:line="276" w:lineRule="auto"/>
        <w:rPr>
          <w:color w:val="000000" w:themeColor="text1"/>
          <w:sz w:val="24"/>
          <w:szCs w:val="24"/>
        </w:rPr>
      </w:pPr>
      <w:r w:rsidRPr="00353B1C">
        <w:rPr>
          <w:sz w:val="24"/>
          <w:szCs w:val="24"/>
          <w:highlight w:val="yellow"/>
        </w:rPr>
        <w:t>[Include this paragraph if the company uses 13F data for investor t</w:t>
      </w:r>
      <w:r w:rsidR="0081127F">
        <w:rPr>
          <w:sz w:val="24"/>
          <w:szCs w:val="24"/>
          <w:highlight w:val="yellow"/>
        </w:rPr>
        <w:t>argeting/</w:t>
      </w:r>
      <w:r w:rsidRPr="00353B1C">
        <w:rPr>
          <w:sz w:val="24"/>
          <w:szCs w:val="24"/>
          <w:highlight w:val="yellow"/>
        </w:rPr>
        <w:t>outreach</w:t>
      </w:r>
      <w:r w:rsidR="008D6F61">
        <w:rPr>
          <w:sz w:val="24"/>
          <w:szCs w:val="24"/>
          <w:highlight w:val="yellow"/>
        </w:rPr>
        <w:t>.</w:t>
      </w:r>
      <w:r w:rsidRPr="00353B1C">
        <w:rPr>
          <w:sz w:val="24"/>
          <w:szCs w:val="24"/>
          <w:highlight w:val="yellow"/>
        </w:rPr>
        <w:t>]</w:t>
      </w:r>
      <w:r w:rsidR="002C58A1" w:rsidRPr="00353B1C">
        <w:rPr>
          <w:sz w:val="24"/>
          <w:szCs w:val="24"/>
        </w:rPr>
        <w:t xml:space="preserve">   </w:t>
      </w:r>
    </w:p>
    <w:p w14:paraId="2957D741" w14:textId="77777777" w:rsidR="00353B1C" w:rsidRPr="002C4624" w:rsidRDefault="00353B1C" w:rsidP="00353B1C">
      <w:pPr>
        <w:spacing w:line="276" w:lineRule="auto"/>
        <w:rPr>
          <w:b/>
          <w:bCs/>
          <w:color w:val="000000" w:themeColor="text1"/>
          <w:sz w:val="24"/>
          <w:szCs w:val="24"/>
        </w:rPr>
      </w:pPr>
      <w:r>
        <w:rPr>
          <w:b/>
          <w:bCs/>
          <w:color w:val="000000" w:themeColor="text1"/>
          <w:sz w:val="24"/>
          <w:szCs w:val="24"/>
        </w:rPr>
        <w:t xml:space="preserve">Negative Impact on </w:t>
      </w:r>
      <w:r w:rsidRPr="002C4624">
        <w:rPr>
          <w:b/>
          <w:bCs/>
          <w:color w:val="000000" w:themeColor="text1"/>
          <w:sz w:val="24"/>
          <w:szCs w:val="24"/>
        </w:rPr>
        <w:t>Capital Formation</w:t>
      </w:r>
    </w:p>
    <w:p w14:paraId="2DAC903B" w14:textId="2F3F3F46" w:rsidR="007F646B" w:rsidRPr="005E0DF3" w:rsidRDefault="00353B1C" w:rsidP="005E0DF3">
      <w:pPr>
        <w:spacing w:line="276" w:lineRule="auto"/>
        <w:rPr>
          <w:color w:val="000000"/>
          <w:sz w:val="24"/>
          <w:szCs w:val="24"/>
        </w:rPr>
      </w:pPr>
      <w:r>
        <w:rPr>
          <w:color w:val="000000" w:themeColor="text1"/>
          <w:sz w:val="24"/>
          <w:szCs w:val="24"/>
        </w:rPr>
        <w:t>T</w:t>
      </w:r>
      <w:r w:rsidR="007F646B" w:rsidRPr="005E0DF3">
        <w:rPr>
          <w:color w:val="000000" w:themeColor="text1"/>
          <w:sz w:val="24"/>
          <w:szCs w:val="24"/>
        </w:rPr>
        <w:t xml:space="preserve">he loss of </w:t>
      </w:r>
      <w:r w:rsidR="007152C9">
        <w:rPr>
          <w:color w:val="000000" w:themeColor="text1"/>
          <w:sz w:val="24"/>
          <w:szCs w:val="24"/>
        </w:rPr>
        <w:t xml:space="preserve">13F </w:t>
      </w:r>
      <w:r w:rsidR="007F646B" w:rsidRPr="005E0DF3">
        <w:rPr>
          <w:color w:val="000000" w:themeColor="text1"/>
          <w:sz w:val="24"/>
          <w:szCs w:val="24"/>
        </w:rPr>
        <w:t xml:space="preserve">data also would impede our </w:t>
      </w:r>
      <w:r w:rsidR="00E07FD6">
        <w:rPr>
          <w:color w:val="000000" w:themeColor="text1"/>
          <w:sz w:val="24"/>
          <w:szCs w:val="24"/>
        </w:rPr>
        <w:t xml:space="preserve">company’s </w:t>
      </w:r>
      <w:r w:rsidR="007F646B" w:rsidRPr="005E0DF3">
        <w:rPr>
          <w:color w:val="000000" w:themeColor="text1"/>
          <w:sz w:val="24"/>
          <w:szCs w:val="24"/>
        </w:rPr>
        <w:t>ability to attract new</w:t>
      </w:r>
      <w:r w:rsidR="004250B7">
        <w:rPr>
          <w:color w:val="000000" w:themeColor="text1"/>
          <w:sz w:val="24"/>
          <w:szCs w:val="24"/>
        </w:rPr>
        <w:t xml:space="preserve"> long-term </w:t>
      </w:r>
      <w:r w:rsidR="00683D5D">
        <w:rPr>
          <w:color w:val="000000" w:themeColor="text1"/>
          <w:sz w:val="24"/>
          <w:szCs w:val="24"/>
        </w:rPr>
        <w:t xml:space="preserve">institutional </w:t>
      </w:r>
      <w:r w:rsidR="007F646B" w:rsidRPr="005E0DF3">
        <w:rPr>
          <w:color w:val="000000" w:themeColor="text1"/>
          <w:sz w:val="24"/>
          <w:szCs w:val="24"/>
        </w:rPr>
        <w:t>investors. Like many other</w:t>
      </w:r>
      <w:r w:rsidR="00C317C0">
        <w:rPr>
          <w:color w:val="000000" w:themeColor="text1"/>
          <w:sz w:val="24"/>
          <w:szCs w:val="24"/>
        </w:rPr>
        <w:t xml:space="preserve"> </w:t>
      </w:r>
      <w:r w:rsidR="00E07FD6">
        <w:rPr>
          <w:color w:val="000000" w:themeColor="text1"/>
          <w:sz w:val="24"/>
          <w:szCs w:val="24"/>
        </w:rPr>
        <w:t>issuers</w:t>
      </w:r>
      <w:r w:rsidR="007F646B" w:rsidRPr="005E0DF3">
        <w:rPr>
          <w:color w:val="000000" w:themeColor="text1"/>
          <w:sz w:val="24"/>
          <w:szCs w:val="24"/>
        </w:rPr>
        <w:t xml:space="preserve">, </w:t>
      </w:r>
      <w:r w:rsidR="007F646B" w:rsidRPr="005E0DF3">
        <w:rPr>
          <w:color w:val="000000"/>
          <w:sz w:val="24"/>
          <w:szCs w:val="24"/>
        </w:rPr>
        <w:t xml:space="preserve">we use 13F filings to identify potential shareholders </w:t>
      </w:r>
      <w:r w:rsidR="00C5179A">
        <w:rPr>
          <w:color w:val="000000"/>
          <w:sz w:val="24"/>
          <w:szCs w:val="24"/>
        </w:rPr>
        <w:t xml:space="preserve">(such as those who have invested in similar companies) </w:t>
      </w:r>
      <w:r w:rsidR="007F646B" w:rsidRPr="005E0DF3">
        <w:rPr>
          <w:color w:val="000000"/>
          <w:sz w:val="24"/>
          <w:szCs w:val="24"/>
        </w:rPr>
        <w:t>and to measure the effectiveness of our</w:t>
      </w:r>
      <w:r w:rsidR="007152C9">
        <w:rPr>
          <w:color w:val="000000"/>
          <w:sz w:val="24"/>
          <w:szCs w:val="24"/>
        </w:rPr>
        <w:t xml:space="preserve"> </w:t>
      </w:r>
      <w:r w:rsidR="007F646B" w:rsidRPr="005E0DF3">
        <w:rPr>
          <w:color w:val="000000"/>
          <w:sz w:val="24"/>
          <w:szCs w:val="24"/>
        </w:rPr>
        <w:t xml:space="preserve">outreach </w:t>
      </w:r>
      <w:r w:rsidR="007152C9">
        <w:rPr>
          <w:color w:val="000000"/>
          <w:sz w:val="24"/>
          <w:szCs w:val="24"/>
        </w:rPr>
        <w:t xml:space="preserve">efforts </w:t>
      </w:r>
      <w:r w:rsidR="007F646B" w:rsidRPr="005E0DF3">
        <w:rPr>
          <w:color w:val="000000"/>
          <w:sz w:val="24"/>
          <w:szCs w:val="24"/>
        </w:rPr>
        <w:t>to prospect</w:t>
      </w:r>
      <w:r w:rsidR="00C5179A">
        <w:rPr>
          <w:color w:val="000000"/>
          <w:sz w:val="24"/>
          <w:szCs w:val="24"/>
        </w:rPr>
        <w:t>ive investors</w:t>
      </w:r>
      <w:r w:rsidR="007F646B" w:rsidRPr="005E0DF3">
        <w:rPr>
          <w:color w:val="000000"/>
          <w:sz w:val="24"/>
          <w:szCs w:val="24"/>
        </w:rPr>
        <w:t xml:space="preserve">. Both of these practices are essential for </w:t>
      </w:r>
      <w:r w:rsidR="00617E80">
        <w:rPr>
          <w:color w:val="000000"/>
          <w:sz w:val="24"/>
          <w:szCs w:val="24"/>
        </w:rPr>
        <w:t xml:space="preserve">our </w:t>
      </w:r>
      <w:r w:rsidR="007F646B" w:rsidRPr="005E0DF3">
        <w:rPr>
          <w:color w:val="000000"/>
          <w:sz w:val="24"/>
          <w:szCs w:val="24"/>
        </w:rPr>
        <w:t xml:space="preserve">company to effectively access the capital markets and </w:t>
      </w:r>
      <w:r w:rsidR="007152C9">
        <w:rPr>
          <w:color w:val="000000"/>
          <w:sz w:val="24"/>
          <w:szCs w:val="24"/>
        </w:rPr>
        <w:t xml:space="preserve">to </w:t>
      </w:r>
      <w:r w:rsidR="007F646B" w:rsidRPr="005E0DF3">
        <w:rPr>
          <w:color w:val="000000"/>
          <w:sz w:val="24"/>
          <w:szCs w:val="24"/>
        </w:rPr>
        <w:t xml:space="preserve">grow </w:t>
      </w:r>
      <w:r w:rsidR="00617E80">
        <w:rPr>
          <w:color w:val="000000"/>
          <w:sz w:val="24"/>
          <w:szCs w:val="24"/>
        </w:rPr>
        <w:t>our</w:t>
      </w:r>
      <w:r w:rsidR="007F646B" w:rsidRPr="005E0DF3">
        <w:rPr>
          <w:color w:val="000000"/>
          <w:sz w:val="24"/>
          <w:szCs w:val="24"/>
        </w:rPr>
        <w:t xml:space="preserve"> business. </w:t>
      </w:r>
      <w:r w:rsidR="00A30FA9">
        <w:rPr>
          <w:color w:val="000000"/>
          <w:sz w:val="24"/>
          <w:szCs w:val="24"/>
        </w:rPr>
        <w:t>Under the proposed threshold, t</w:t>
      </w:r>
      <w:r w:rsidR="007F646B" w:rsidRPr="005E0DF3">
        <w:rPr>
          <w:color w:val="000000"/>
          <w:sz w:val="24"/>
          <w:szCs w:val="24"/>
        </w:rPr>
        <w:t xml:space="preserve">he </w:t>
      </w:r>
      <w:r w:rsidR="00083046">
        <w:rPr>
          <w:color w:val="000000"/>
          <w:sz w:val="24"/>
          <w:szCs w:val="24"/>
        </w:rPr>
        <w:t xml:space="preserve">loss of transparency around who </w:t>
      </w:r>
      <w:r w:rsidR="007F646B" w:rsidRPr="005E0DF3">
        <w:rPr>
          <w:color w:val="000000"/>
          <w:sz w:val="24"/>
          <w:szCs w:val="24"/>
        </w:rPr>
        <w:t xml:space="preserve">is </w:t>
      </w:r>
      <w:r w:rsidR="00A30FA9">
        <w:rPr>
          <w:color w:val="000000"/>
          <w:sz w:val="24"/>
          <w:szCs w:val="24"/>
        </w:rPr>
        <w:t xml:space="preserve">holding as well as </w:t>
      </w:r>
      <w:r w:rsidR="007F646B" w:rsidRPr="005E0DF3">
        <w:rPr>
          <w:color w:val="000000"/>
          <w:sz w:val="24"/>
          <w:szCs w:val="24"/>
        </w:rPr>
        <w:t>buying</w:t>
      </w:r>
      <w:r w:rsidR="00083046">
        <w:rPr>
          <w:color w:val="000000"/>
          <w:sz w:val="24"/>
          <w:szCs w:val="24"/>
        </w:rPr>
        <w:t xml:space="preserve"> our shares each quarter </w:t>
      </w:r>
      <w:r w:rsidR="007F646B" w:rsidRPr="005E0DF3">
        <w:rPr>
          <w:color w:val="000000"/>
          <w:sz w:val="24"/>
          <w:szCs w:val="24"/>
        </w:rPr>
        <w:t>w</w:t>
      </w:r>
      <w:r w:rsidR="001A3132">
        <w:rPr>
          <w:color w:val="000000"/>
          <w:sz w:val="24"/>
          <w:szCs w:val="24"/>
        </w:rPr>
        <w:t xml:space="preserve">ould </w:t>
      </w:r>
      <w:r w:rsidR="00F9380C">
        <w:rPr>
          <w:color w:val="000000"/>
          <w:sz w:val="24"/>
          <w:szCs w:val="24"/>
        </w:rPr>
        <w:t xml:space="preserve">hinder </w:t>
      </w:r>
      <w:r w:rsidR="007F646B" w:rsidRPr="005E0DF3">
        <w:rPr>
          <w:color w:val="000000"/>
          <w:sz w:val="24"/>
          <w:szCs w:val="24"/>
        </w:rPr>
        <w:t xml:space="preserve">the ability of our company to </w:t>
      </w:r>
      <w:r w:rsidR="00083046">
        <w:rPr>
          <w:color w:val="000000"/>
          <w:sz w:val="24"/>
          <w:szCs w:val="24"/>
        </w:rPr>
        <w:t xml:space="preserve">continue to </w:t>
      </w:r>
      <w:r w:rsidR="00617E80">
        <w:rPr>
          <w:color w:val="000000"/>
          <w:sz w:val="24"/>
          <w:szCs w:val="24"/>
        </w:rPr>
        <w:t xml:space="preserve">compete for and </w:t>
      </w:r>
      <w:r w:rsidR="007F646B" w:rsidRPr="005E0DF3">
        <w:rPr>
          <w:color w:val="000000"/>
          <w:sz w:val="24"/>
          <w:szCs w:val="24"/>
        </w:rPr>
        <w:t>raise growth capital.</w:t>
      </w:r>
      <w:r w:rsidR="007152C9">
        <w:rPr>
          <w:color w:val="000000"/>
          <w:sz w:val="24"/>
          <w:szCs w:val="24"/>
        </w:rPr>
        <w:t xml:space="preserve"> As required by the agency’s mission, t</w:t>
      </w:r>
      <w:r w:rsidR="005C1964" w:rsidRPr="005E0DF3">
        <w:rPr>
          <w:color w:val="000000"/>
          <w:sz w:val="24"/>
          <w:szCs w:val="24"/>
        </w:rPr>
        <w:t xml:space="preserve">he </w:t>
      </w:r>
      <w:r w:rsidR="007152C9">
        <w:rPr>
          <w:color w:val="000000"/>
          <w:sz w:val="24"/>
          <w:szCs w:val="24"/>
        </w:rPr>
        <w:t>SEC</w:t>
      </w:r>
      <w:r w:rsidR="005C1964" w:rsidRPr="005E0DF3">
        <w:rPr>
          <w:color w:val="000000"/>
          <w:sz w:val="24"/>
          <w:szCs w:val="24"/>
        </w:rPr>
        <w:t xml:space="preserve"> should </w:t>
      </w:r>
      <w:r w:rsidR="00C5179A">
        <w:rPr>
          <w:color w:val="000000"/>
          <w:sz w:val="24"/>
          <w:szCs w:val="24"/>
        </w:rPr>
        <w:t xml:space="preserve">fully </w:t>
      </w:r>
      <w:r w:rsidR="005C1964" w:rsidRPr="005E0DF3">
        <w:rPr>
          <w:color w:val="000000"/>
          <w:sz w:val="24"/>
          <w:szCs w:val="24"/>
        </w:rPr>
        <w:t>consider the</w:t>
      </w:r>
      <w:r w:rsidR="004250B7">
        <w:rPr>
          <w:color w:val="000000"/>
          <w:sz w:val="24"/>
          <w:szCs w:val="24"/>
        </w:rPr>
        <w:t xml:space="preserve"> impact on </w:t>
      </w:r>
      <w:r w:rsidR="005C1964" w:rsidRPr="005E0DF3">
        <w:rPr>
          <w:color w:val="000000"/>
          <w:sz w:val="24"/>
          <w:szCs w:val="24"/>
        </w:rPr>
        <w:t>capital formation before proceeding with this rule</w:t>
      </w:r>
      <w:r w:rsidR="001A3132">
        <w:rPr>
          <w:color w:val="000000"/>
          <w:sz w:val="24"/>
          <w:szCs w:val="24"/>
        </w:rPr>
        <w:t>making</w:t>
      </w:r>
      <w:r w:rsidR="005C1964" w:rsidRPr="005E0DF3">
        <w:rPr>
          <w:color w:val="000000"/>
          <w:sz w:val="24"/>
          <w:szCs w:val="24"/>
        </w:rPr>
        <w:t xml:space="preserve">. </w:t>
      </w:r>
    </w:p>
    <w:p w14:paraId="22AAECCD" w14:textId="06864A1D" w:rsidR="00B93EA6" w:rsidRPr="005E0DF3" w:rsidRDefault="00B93EA6" w:rsidP="005E0DF3">
      <w:pPr>
        <w:pStyle w:val="NormalWeb"/>
        <w:spacing w:before="0" w:beforeAutospacing="0" w:after="0" w:afterAutospacing="0" w:line="276" w:lineRule="auto"/>
        <w:rPr>
          <w:color w:val="000000" w:themeColor="text1"/>
          <w:sz w:val="24"/>
          <w:szCs w:val="24"/>
        </w:rPr>
      </w:pPr>
    </w:p>
    <w:p w14:paraId="6441120A" w14:textId="77777777" w:rsidR="0011602E" w:rsidRPr="003B6EE2" w:rsidRDefault="0011602E" w:rsidP="0011602E">
      <w:pPr>
        <w:pStyle w:val="NormalWeb"/>
        <w:spacing w:before="0" w:beforeAutospacing="0" w:after="0" w:afterAutospacing="0" w:line="276" w:lineRule="auto"/>
        <w:rPr>
          <w:b/>
          <w:bCs/>
          <w:color w:val="000000" w:themeColor="text1"/>
          <w:sz w:val="24"/>
          <w:szCs w:val="24"/>
        </w:rPr>
      </w:pPr>
      <w:r w:rsidRPr="003B6EE2">
        <w:rPr>
          <w:b/>
          <w:bCs/>
          <w:color w:val="000000" w:themeColor="text1"/>
          <w:sz w:val="24"/>
          <w:szCs w:val="24"/>
        </w:rPr>
        <w:t>Increased Risk of Activism</w:t>
      </w:r>
    </w:p>
    <w:p w14:paraId="2F5DE5CC" w14:textId="77777777" w:rsidR="0011602E" w:rsidRDefault="0011602E" w:rsidP="0011602E">
      <w:pPr>
        <w:pStyle w:val="NormalWeb"/>
        <w:spacing w:before="0" w:beforeAutospacing="0" w:after="0" w:afterAutospacing="0" w:line="276" w:lineRule="auto"/>
        <w:rPr>
          <w:color w:val="000000" w:themeColor="text1"/>
          <w:sz w:val="24"/>
          <w:szCs w:val="24"/>
        </w:rPr>
      </w:pPr>
      <w:r w:rsidRPr="002E25AD">
        <w:rPr>
          <w:color w:val="000000" w:themeColor="text1"/>
          <w:sz w:val="24"/>
          <w:szCs w:val="24"/>
        </w:rPr>
        <w:t xml:space="preserve">The Commission’s proposal to </w:t>
      </w:r>
      <w:r>
        <w:rPr>
          <w:color w:val="000000" w:themeColor="text1"/>
          <w:sz w:val="24"/>
          <w:szCs w:val="24"/>
        </w:rPr>
        <w:t xml:space="preserve">significantly reduce </w:t>
      </w:r>
      <w:r w:rsidRPr="002E25AD">
        <w:rPr>
          <w:color w:val="000000" w:themeColor="text1"/>
          <w:sz w:val="24"/>
          <w:szCs w:val="24"/>
        </w:rPr>
        <w:t xml:space="preserve">13F </w:t>
      </w:r>
      <w:r>
        <w:rPr>
          <w:color w:val="000000" w:themeColor="text1"/>
          <w:sz w:val="24"/>
          <w:szCs w:val="24"/>
        </w:rPr>
        <w:t xml:space="preserve">disclosures also </w:t>
      </w:r>
      <w:r w:rsidRPr="002E25AD">
        <w:rPr>
          <w:color w:val="000000" w:themeColor="text1"/>
          <w:sz w:val="24"/>
          <w:szCs w:val="24"/>
        </w:rPr>
        <w:t xml:space="preserve">is at odds with </w:t>
      </w:r>
      <w:r>
        <w:rPr>
          <w:color w:val="000000" w:themeColor="text1"/>
          <w:sz w:val="24"/>
          <w:szCs w:val="24"/>
        </w:rPr>
        <w:t xml:space="preserve">recent </w:t>
      </w:r>
      <w:r w:rsidRPr="002E25AD">
        <w:rPr>
          <w:color w:val="000000" w:themeColor="text1"/>
          <w:sz w:val="24"/>
          <w:szCs w:val="24"/>
        </w:rPr>
        <w:t xml:space="preserve">requests by </w:t>
      </w:r>
      <w:r>
        <w:rPr>
          <w:color w:val="000000" w:themeColor="text1"/>
          <w:sz w:val="24"/>
          <w:szCs w:val="24"/>
        </w:rPr>
        <w:t xml:space="preserve">the </w:t>
      </w:r>
      <w:r w:rsidRPr="002E25AD">
        <w:rPr>
          <w:color w:val="000000" w:themeColor="text1"/>
          <w:sz w:val="24"/>
          <w:szCs w:val="24"/>
        </w:rPr>
        <w:t>SEC</w:t>
      </w:r>
      <w:r>
        <w:rPr>
          <w:color w:val="000000" w:themeColor="text1"/>
          <w:sz w:val="24"/>
          <w:szCs w:val="24"/>
        </w:rPr>
        <w:t xml:space="preserve"> </w:t>
      </w:r>
      <w:r w:rsidRPr="002E25AD">
        <w:rPr>
          <w:color w:val="000000" w:themeColor="text1"/>
          <w:sz w:val="24"/>
          <w:szCs w:val="24"/>
        </w:rPr>
        <w:t xml:space="preserve">that </w:t>
      </w:r>
      <w:r>
        <w:rPr>
          <w:color w:val="000000" w:themeColor="text1"/>
          <w:sz w:val="24"/>
          <w:szCs w:val="24"/>
        </w:rPr>
        <w:t xml:space="preserve">we and other public </w:t>
      </w:r>
      <w:r w:rsidRPr="002E25AD">
        <w:rPr>
          <w:color w:val="000000" w:themeColor="text1"/>
          <w:sz w:val="24"/>
          <w:szCs w:val="24"/>
        </w:rPr>
        <w:t xml:space="preserve">companies </w:t>
      </w:r>
      <w:r>
        <w:rPr>
          <w:color w:val="000000" w:themeColor="text1"/>
          <w:sz w:val="24"/>
          <w:szCs w:val="24"/>
        </w:rPr>
        <w:t>“</w:t>
      </w:r>
      <w:r w:rsidRPr="002E25AD">
        <w:rPr>
          <w:color w:val="000000" w:themeColor="text1"/>
          <w:sz w:val="24"/>
          <w:szCs w:val="24"/>
        </w:rPr>
        <w:t xml:space="preserve">provide </w:t>
      </w:r>
      <w:r>
        <w:rPr>
          <w:color w:val="000000" w:themeColor="text1"/>
          <w:sz w:val="24"/>
          <w:szCs w:val="24"/>
        </w:rPr>
        <w:t xml:space="preserve">as much information as is </w:t>
      </w:r>
      <w:r>
        <w:rPr>
          <w:color w:val="000000" w:themeColor="text1"/>
          <w:sz w:val="24"/>
          <w:szCs w:val="24"/>
        </w:rPr>
        <w:lastRenderedPageBreak/>
        <w:t xml:space="preserve">practicable” to investors amid </w:t>
      </w:r>
      <w:r w:rsidRPr="002E25AD">
        <w:rPr>
          <w:color w:val="000000" w:themeColor="text1"/>
          <w:sz w:val="24"/>
          <w:szCs w:val="24"/>
        </w:rPr>
        <w:t xml:space="preserve">the market uncertainty caused by </w:t>
      </w:r>
      <w:r>
        <w:rPr>
          <w:color w:val="000000" w:themeColor="text1"/>
          <w:sz w:val="24"/>
          <w:szCs w:val="24"/>
        </w:rPr>
        <w:t xml:space="preserve">the global </w:t>
      </w:r>
      <w:r w:rsidRPr="002E25AD">
        <w:rPr>
          <w:color w:val="000000" w:themeColor="text1"/>
          <w:sz w:val="24"/>
          <w:szCs w:val="24"/>
        </w:rPr>
        <w:t>C</w:t>
      </w:r>
      <w:r>
        <w:rPr>
          <w:color w:val="000000" w:themeColor="text1"/>
          <w:sz w:val="24"/>
          <w:szCs w:val="24"/>
        </w:rPr>
        <w:t>OVID</w:t>
      </w:r>
      <w:r w:rsidRPr="002E25AD">
        <w:rPr>
          <w:color w:val="000000" w:themeColor="text1"/>
          <w:sz w:val="24"/>
          <w:szCs w:val="24"/>
        </w:rPr>
        <w:t>-19 pandemic.</w:t>
      </w:r>
      <w:r>
        <w:rPr>
          <w:rStyle w:val="FootnoteReference"/>
          <w:color w:val="000000" w:themeColor="text1"/>
          <w:sz w:val="24"/>
          <w:szCs w:val="24"/>
        </w:rPr>
        <w:footnoteReference w:id="2"/>
      </w:r>
      <w:r w:rsidRPr="002E25AD">
        <w:rPr>
          <w:color w:val="000000" w:themeColor="text1"/>
          <w:sz w:val="24"/>
          <w:szCs w:val="24"/>
        </w:rPr>
        <w:t xml:space="preserve"> </w:t>
      </w:r>
      <w:r>
        <w:rPr>
          <w:color w:val="000000" w:themeColor="text1"/>
          <w:sz w:val="24"/>
          <w:szCs w:val="24"/>
        </w:rPr>
        <w:t xml:space="preserve"> Just as there is a need for greater transparency on our part to our investors, our need for ownership data is even greater during these uncertain times, when market volatility is high and many activist investors have taken advantage of share price declines to amass larger stakes in potential target companies.  Under the proposed $3.5 billion threshold, we would be unable to monitor those activist investors who would be exempt from reporting their positions, thus “gaming the system” and using the increased lack of transparency for their benefit and not that of our company’s long-term shareholders.  </w:t>
      </w:r>
    </w:p>
    <w:p w14:paraId="4045869F" w14:textId="77777777" w:rsidR="0011602E" w:rsidRDefault="0011602E" w:rsidP="0011602E">
      <w:pPr>
        <w:pStyle w:val="NormalWeb"/>
        <w:spacing w:before="0" w:beforeAutospacing="0" w:after="0" w:afterAutospacing="0" w:line="276" w:lineRule="auto"/>
        <w:rPr>
          <w:color w:val="000000" w:themeColor="text1"/>
          <w:sz w:val="24"/>
          <w:szCs w:val="24"/>
        </w:rPr>
      </w:pPr>
    </w:p>
    <w:p w14:paraId="464A4E7D" w14:textId="77777777" w:rsidR="0011602E" w:rsidRPr="00B20E6E" w:rsidRDefault="0011602E" w:rsidP="0011602E">
      <w:pPr>
        <w:spacing w:line="276" w:lineRule="auto"/>
        <w:rPr>
          <w:color w:val="000000" w:themeColor="text1"/>
          <w:sz w:val="24"/>
          <w:szCs w:val="24"/>
        </w:rPr>
      </w:pPr>
      <w:r>
        <w:rPr>
          <w:color w:val="000000" w:themeColor="text1"/>
          <w:sz w:val="24"/>
          <w:szCs w:val="24"/>
        </w:rPr>
        <w:t>The loss of 13F data under the proposed rule potentially exposes our company to a greater risk of ambush activism by short-term-oriented fund managers, who may demand that we eliminate jobs, reduce research funding, increase share buybacks, or take other measures that may not be part of our long-term strategy or the investment strategy of our long-term investors. According to Activist Insight, 2019 was a record year for activism as 470 U.S. companies were targeted and 95 proxy contests were launched.</w:t>
      </w:r>
      <w:r>
        <w:rPr>
          <w:rStyle w:val="FootnoteReference"/>
          <w:color w:val="000000" w:themeColor="text1"/>
          <w:sz w:val="24"/>
          <w:szCs w:val="24"/>
        </w:rPr>
        <w:footnoteReference w:id="3"/>
      </w:r>
      <w:r>
        <w:rPr>
          <w:color w:val="000000" w:themeColor="text1"/>
          <w:sz w:val="24"/>
          <w:szCs w:val="24"/>
        </w:rPr>
        <w:t xml:space="preserve">  Many corporate advisers are warning companies to prepare for another surge in activism in 2021-22 after the pandemic subsides (as there was after the financial crisis of 2008-09), so the timing of the SEC’s proposed reduction of 13F transparency would be especially unfortunate for companies and long-term investors.</w:t>
      </w:r>
      <w:r>
        <w:rPr>
          <w:rStyle w:val="FootnoteReference"/>
          <w:color w:val="000000" w:themeColor="text1"/>
          <w:sz w:val="24"/>
          <w:szCs w:val="24"/>
        </w:rPr>
        <w:footnoteReference w:id="4"/>
      </w:r>
      <w:r>
        <w:rPr>
          <w:color w:val="000000" w:themeColor="text1"/>
          <w:sz w:val="24"/>
          <w:szCs w:val="24"/>
        </w:rPr>
        <w:t xml:space="preserve"> </w:t>
      </w:r>
    </w:p>
    <w:p w14:paraId="2BB1EB40" w14:textId="77777777" w:rsidR="0011602E" w:rsidRDefault="0011602E" w:rsidP="0011602E">
      <w:pPr>
        <w:spacing w:line="276" w:lineRule="auto"/>
        <w:rPr>
          <w:color w:val="000000" w:themeColor="text1"/>
          <w:sz w:val="24"/>
          <w:szCs w:val="24"/>
        </w:rPr>
      </w:pPr>
    </w:p>
    <w:p w14:paraId="1630D3DA" w14:textId="08905DF2" w:rsidR="0011602E" w:rsidRDefault="0011602E" w:rsidP="0011602E">
      <w:pPr>
        <w:spacing w:line="276" w:lineRule="auto"/>
        <w:rPr>
          <w:sz w:val="24"/>
          <w:szCs w:val="24"/>
        </w:rPr>
      </w:pPr>
      <w:r>
        <w:rPr>
          <w:color w:val="000000" w:themeColor="text1"/>
          <w:sz w:val="24"/>
          <w:szCs w:val="24"/>
        </w:rPr>
        <w:t xml:space="preserve">Without the 13F data we receive now, our company will not know if an activist fund manager that falls under the $3.5 billion threshold is plotting a proxy contest until 10 days after the fund crosses the 13D disclosure threshold and publicly surfaces with a 5 percent (or often more) position. </w:t>
      </w:r>
      <w:r w:rsidRPr="008400F1">
        <w:rPr>
          <w:sz w:val="24"/>
          <w:szCs w:val="24"/>
          <w:highlight w:val="yellow"/>
        </w:rPr>
        <w:t xml:space="preserve">[If </w:t>
      </w:r>
      <w:r w:rsidR="003A2369">
        <w:rPr>
          <w:sz w:val="24"/>
          <w:szCs w:val="24"/>
          <w:highlight w:val="yellow"/>
        </w:rPr>
        <w:t xml:space="preserve">your </w:t>
      </w:r>
      <w:r w:rsidRPr="008400F1">
        <w:rPr>
          <w:sz w:val="24"/>
          <w:szCs w:val="24"/>
          <w:highlight w:val="yellow"/>
        </w:rPr>
        <w:t xml:space="preserve">company </w:t>
      </w:r>
      <w:r>
        <w:rPr>
          <w:sz w:val="24"/>
          <w:szCs w:val="24"/>
          <w:highlight w:val="yellow"/>
        </w:rPr>
        <w:t xml:space="preserve">has </w:t>
      </w:r>
      <w:r w:rsidRPr="008400F1">
        <w:rPr>
          <w:sz w:val="24"/>
          <w:szCs w:val="24"/>
          <w:highlight w:val="yellow"/>
        </w:rPr>
        <w:t xml:space="preserve">been targeted by </w:t>
      </w:r>
      <w:r>
        <w:rPr>
          <w:sz w:val="24"/>
          <w:szCs w:val="24"/>
          <w:highlight w:val="yellow"/>
        </w:rPr>
        <w:t xml:space="preserve">hedge fund </w:t>
      </w:r>
      <w:r w:rsidRPr="008400F1">
        <w:rPr>
          <w:sz w:val="24"/>
          <w:szCs w:val="24"/>
          <w:highlight w:val="yellow"/>
        </w:rPr>
        <w:t xml:space="preserve">activists in the past, </w:t>
      </w:r>
      <w:r w:rsidR="003A2369">
        <w:rPr>
          <w:sz w:val="24"/>
          <w:szCs w:val="24"/>
          <w:highlight w:val="yellow"/>
        </w:rPr>
        <w:t>you</w:t>
      </w:r>
      <w:r w:rsidRPr="008400F1">
        <w:rPr>
          <w:sz w:val="24"/>
          <w:szCs w:val="24"/>
          <w:highlight w:val="yellow"/>
        </w:rPr>
        <w:t xml:space="preserve"> should mention that experience.</w:t>
      </w:r>
      <w:r w:rsidRPr="005E0DF3">
        <w:rPr>
          <w:sz w:val="24"/>
          <w:szCs w:val="24"/>
        </w:rPr>
        <w:t xml:space="preserve"> </w:t>
      </w:r>
      <w:r w:rsidRPr="00F9380C">
        <w:rPr>
          <w:sz w:val="24"/>
          <w:szCs w:val="24"/>
          <w:highlight w:val="yellow"/>
        </w:rPr>
        <w:t xml:space="preserve">If the company has </w:t>
      </w:r>
      <w:r>
        <w:rPr>
          <w:sz w:val="24"/>
          <w:szCs w:val="24"/>
          <w:highlight w:val="yellow"/>
        </w:rPr>
        <w:t xml:space="preserve">been </w:t>
      </w:r>
      <w:r w:rsidRPr="00F9380C">
        <w:rPr>
          <w:sz w:val="24"/>
          <w:szCs w:val="24"/>
          <w:highlight w:val="yellow"/>
        </w:rPr>
        <w:t xml:space="preserve">victimized by </w:t>
      </w:r>
      <w:r>
        <w:rPr>
          <w:sz w:val="24"/>
          <w:szCs w:val="24"/>
          <w:highlight w:val="yellow"/>
        </w:rPr>
        <w:t>“</w:t>
      </w:r>
      <w:r w:rsidRPr="00F9380C">
        <w:rPr>
          <w:sz w:val="24"/>
          <w:szCs w:val="24"/>
          <w:highlight w:val="yellow"/>
        </w:rPr>
        <w:t>short and distort</w:t>
      </w:r>
      <w:r>
        <w:rPr>
          <w:sz w:val="24"/>
          <w:szCs w:val="24"/>
          <w:highlight w:val="yellow"/>
        </w:rPr>
        <w:t>”</w:t>
      </w:r>
      <w:r w:rsidRPr="00F9380C">
        <w:rPr>
          <w:sz w:val="24"/>
          <w:szCs w:val="24"/>
          <w:highlight w:val="yellow"/>
        </w:rPr>
        <w:t xml:space="preserve"> tactics</w:t>
      </w:r>
      <w:r>
        <w:rPr>
          <w:sz w:val="24"/>
          <w:szCs w:val="24"/>
          <w:highlight w:val="yellow"/>
        </w:rPr>
        <w:t xml:space="preserve"> in the past</w:t>
      </w:r>
      <w:r w:rsidRPr="00F9380C">
        <w:rPr>
          <w:sz w:val="24"/>
          <w:szCs w:val="24"/>
          <w:highlight w:val="yellow"/>
        </w:rPr>
        <w:t xml:space="preserve">, </w:t>
      </w:r>
      <w:r w:rsidR="003A2369">
        <w:rPr>
          <w:sz w:val="24"/>
          <w:szCs w:val="24"/>
          <w:highlight w:val="yellow"/>
        </w:rPr>
        <w:t xml:space="preserve">you </w:t>
      </w:r>
      <w:r w:rsidRPr="00F9380C">
        <w:rPr>
          <w:sz w:val="24"/>
          <w:szCs w:val="24"/>
          <w:highlight w:val="yellow"/>
        </w:rPr>
        <w:t xml:space="preserve">should </w:t>
      </w:r>
      <w:r w:rsidR="003A2369">
        <w:rPr>
          <w:sz w:val="24"/>
          <w:szCs w:val="24"/>
          <w:highlight w:val="yellow"/>
        </w:rPr>
        <w:t xml:space="preserve">detail </w:t>
      </w:r>
      <w:r w:rsidRPr="00F9380C">
        <w:rPr>
          <w:sz w:val="24"/>
          <w:szCs w:val="24"/>
          <w:highlight w:val="yellow"/>
        </w:rPr>
        <w:t xml:space="preserve">that </w:t>
      </w:r>
      <w:r w:rsidR="003A2369">
        <w:rPr>
          <w:sz w:val="24"/>
          <w:szCs w:val="24"/>
          <w:highlight w:val="yellow"/>
        </w:rPr>
        <w:t xml:space="preserve">experience </w:t>
      </w:r>
      <w:r w:rsidRPr="00F9380C">
        <w:rPr>
          <w:sz w:val="24"/>
          <w:szCs w:val="24"/>
          <w:highlight w:val="yellow"/>
        </w:rPr>
        <w:t>and urge the SEC to expand 13F disclosure to include short positions, as requested by</w:t>
      </w:r>
      <w:r>
        <w:rPr>
          <w:sz w:val="24"/>
          <w:szCs w:val="24"/>
          <w:highlight w:val="yellow"/>
        </w:rPr>
        <w:t xml:space="preserve"> rulemakings filed by</w:t>
      </w:r>
      <w:r w:rsidRPr="00F9380C">
        <w:rPr>
          <w:sz w:val="24"/>
          <w:szCs w:val="24"/>
          <w:highlight w:val="yellow"/>
        </w:rPr>
        <w:t xml:space="preserve"> NIRI, NYSE, and Nasdaq].</w:t>
      </w:r>
      <w:r>
        <w:rPr>
          <w:sz w:val="24"/>
          <w:szCs w:val="24"/>
        </w:rPr>
        <w:t xml:space="preserve"> </w:t>
      </w:r>
    </w:p>
    <w:p w14:paraId="4C409280" w14:textId="380D2E21" w:rsidR="0011602E" w:rsidRDefault="0011602E" w:rsidP="00F737E4">
      <w:pPr>
        <w:pStyle w:val="NormalWeb"/>
        <w:spacing w:before="0" w:beforeAutospacing="0" w:after="0" w:afterAutospacing="0" w:line="276" w:lineRule="auto"/>
        <w:rPr>
          <w:b/>
          <w:bCs/>
          <w:color w:val="000000" w:themeColor="text1"/>
          <w:sz w:val="24"/>
          <w:szCs w:val="24"/>
          <w:highlight w:val="yellow"/>
        </w:rPr>
      </w:pPr>
    </w:p>
    <w:p w14:paraId="6CAF8798" w14:textId="77777777" w:rsidR="001A4DC3" w:rsidRDefault="001A4DC3" w:rsidP="00F737E4">
      <w:pPr>
        <w:pStyle w:val="NormalWeb"/>
        <w:spacing w:before="0" w:beforeAutospacing="0" w:after="0" w:afterAutospacing="0" w:line="276" w:lineRule="auto"/>
        <w:rPr>
          <w:b/>
          <w:bCs/>
          <w:color w:val="000000" w:themeColor="text1"/>
          <w:sz w:val="24"/>
          <w:szCs w:val="24"/>
          <w:highlight w:val="yellow"/>
        </w:rPr>
      </w:pPr>
    </w:p>
    <w:p w14:paraId="1F465197" w14:textId="38F48209" w:rsidR="00F737E4" w:rsidRPr="001A4DC3" w:rsidRDefault="00F737E4" w:rsidP="00F737E4">
      <w:pPr>
        <w:pStyle w:val="NormalWeb"/>
        <w:spacing w:before="0" w:beforeAutospacing="0" w:after="0" w:afterAutospacing="0" w:line="276" w:lineRule="auto"/>
        <w:rPr>
          <w:color w:val="000000" w:themeColor="text1"/>
          <w:sz w:val="24"/>
          <w:szCs w:val="24"/>
        </w:rPr>
      </w:pPr>
      <w:r w:rsidRPr="001A4DC3">
        <w:rPr>
          <w:color w:val="000000" w:themeColor="text1"/>
          <w:sz w:val="24"/>
          <w:szCs w:val="24"/>
          <w:highlight w:val="yellow"/>
        </w:rPr>
        <w:t>[Optional paragraph</w:t>
      </w:r>
      <w:r w:rsidR="004250B7" w:rsidRPr="001A4DC3">
        <w:rPr>
          <w:color w:val="000000" w:themeColor="text1"/>
          <w:sz w:val="24"/>
          <w:szCs w:val="24"/>
          <w:highlight w:val="yellow"/>
        </w:rPr>
        <w:t xml:space="preserve"> on costs</w:t>
      </w:r>
      <w:r w:rsidR="001A4DC3" w:rsidRPr="001A4DC3">
        <w:rPr>
          <w:color w:val="000000" w:themeColor="text1"/>
          <w:sz w:val="24"/>
          <w:szCs w:val="24"/>
          <w:highlight w:val="yellow"/>
        </w:rPr>
        <w:t xml:space="preserve"> and </w:t>
      </w:r>
      <w:r w:rsidR="004250B7" w:rsidRPr="001A4DC3">
        <w:rPr>
          <w:color w:val="000000" w:themeColor="text1"/>
          <w:sz w:val="24"/>
          <w:szCs w:val="24"/>
          <w:highlight w:val="yellow"/>
        </w:rPr>
        <w:t>benefits</w:t>
      </w:r>
      <w:r w:rsidRPr="001A4DC3">
        <w:rPr>
          <w:color w:val="000000" w:themeColor="text1"/>
          <w:sz w:val="24"/>
          <w:szCs w:val="24"/>
          <w:highlight w:val="yellow"/>
        </w:rPr>
        <w:t>]</w:t>
      </w:r>
      <w:r w:rsidRPr="001A4DC3">
        <w:rPr>
          <w:color w:val="000000" w:themeColor="text1"/>
          <w:sz w:val="24"/>
          <w:szCs w:val="24"/>
        </w:rPr>
        <w:t xml:space="preserve"> </w:t>
      </w:r>
    </w:p>
    <w:p w14:paraId="67B4C6A6" w14:textId="49066AF9" w:rsidR="00F737E4" w:rsidRDefault="00F737E4" w:rsidP="00F737E4">
      <w:pPr>
        <w:pStyle w:val="NormalWeb"/>
        <w:spacing w:before="0" w:beforeAutospacing="0" w:after="0" w:afterAutospacing="0" w:line="276" w:lineRule="auto"/>
        <w:rPr>
          <w:color w:val="000000" w:themeColor="text1"/>
          <w:sz w:val="24"/>
          <w:szCs w:val="24"/>
        </w:rPr>
      </w:pPr>
      <w:r w:rsidRPr="005E0DF3">
        <w:rPr>
          <w:color w:val="000000" w:themeColor="text1"/>
          <w:sz w:val="24"/>
          <w:szCs w:val="24"/>
        </w:rPr>
        <w:t>While we agree that SEC should modernize its ownership disclosure rules, we believe that the</w:t>
      </w:r>
      <w:r>
        <w:rPr>
          <w:color w:val="000000" w:themeColor="text1"/>
          <w:sz w:val="24"/>
          <w:szCs w:val="24"/>
        </w:rPr>
        <w:t xml:space="preserve"> negative impact</w:t>
      </w:r>
      <w:r w:rsidR="00A16844">
        <w:rPr>
          <w:color w:val="000000" w:themeColor="text1"/>
          <w:sz w:val="24"/>
          <w:szCs w:val="24"/>
        </w:rPr>
        <w:t xml:space="preserve">s </w:t>
      </w:r>
      <w:r>
        <w:rPr>
          <w:color w:val="000000" w:themeColor="text1"/>
          <w:sz w:val="24"/>
          <w:szCs w:val="24"/>
        </w:rPr>
        <w:t>of th</w:t>
      </w:r>
      <w:r w:rsidR="001A4DC3">
        <w:rPr>
          <w:color w:val="000000" w:themeColor="text1"/>
          <w:sz w:val="24"/>
          <w:szCs w:val="24"/>
        </w:rPr>
        <w:t xml:space="preserve">is 13F proposal on </w:t>
      </w:r>
      <w:r w:rsidR="001A4DC3">
        <w:rPr>
          <w:color w:val="000000" w:themeColor="text1"/>
          <w:sz w:val="24"/>
          <w:szCs w:val="24"/>
        </w:rPr>
        <w:t>our company’s ability</w:t>
      </w:r>
      <w:r w:rsidR="001A4DC3">
        <w:rPr>
          <w:color w:val="000000" w:themeColor="text1"/>
          <w:sz w:val="24"/>
          <w:szCs w:val="24"/>
        </w:rPr>
        <w:t xml:space="preserve"> to</w:t>
      </w:r>
      <w:r>
        <w:rPr>
          <w:color w:val="000000" w:themeColor="text1"/>
          <w:sz w:val="24"/>
          <w:szCs w:val="24"/>
        </w:rPr>
        <w:t xml:space="preserve"> </w:t>
      </w:r>
      <w:r w:rsidR="001A4DC3">
        <w:rPr>
          <w:color w:val="000000" w:themeColor="text1"/>
          <w:sz w:val="24"/>
          <w:szCs w:val="24"/>
        </w:rPr>
        <w:t>engage effectively with our shareholders</w:t>
      </w:r>
      <w:r w:rsidR="001A4DC3">
        <w:rPr>
          <w:color w:val="000000" w:themeColor="text1"/>
          <w:sz w:val="24"/>
          <w:szCs w:val="24"/>
        </w:rPr>
        <w:t>,</w:t>
      </w:r>
      <w:r>
        <w:rPr>
          <w:color w:val="000000" w:themeColor="text1"/>
          <w:sz w:val="24"/>
          <w:szCs w:val="24"/>
        </w:rPr>
        <w:t xml:space="preserve"> </w:t>
      </w:r>
      <w:r w:rsidR="004250B7">
        <w:rPr>
          <w:color w:val="000000" w:themeColor="text1"/>
          <w:sz w:val="24"/>
          <w:szCs w:val="24"/>
        </w:rPr>
        <w:t xml:space="preserve">attract new long-term investors, </w:t>
      </w:r>
      <w:r w:rsidR="001A4DC3">
        <w:rPr>
          <w:color w:val="000000" w:themeColor="text1"/>
          <w:sz w:val="24"/>
          <w:szCs w:val="24"/>
        </w:rPr>
        <w:t xml:space="preserve">and detect potential </w:t>
      </w:r>
      <w:r w:rsidR="001A4DC3">
        <w:rPr>
          <w:color w:val="000000" w:themeColor="text1"/>
          <w:sz w:val="24"/>
          <w:szCs w:val="24"/>
        </w:rPr>
        <w:t>activists</w:t>
      </w:r>
      <w:r w:rsidR="001A4DC3">
        <w:rPr>
          <w:color w:val="000000" w:themeColor="text1"/>
          <w:sz w:val="24"/>
          <w:szCs w:val="24"/>
        </w:rPr>
        <w:t xml:space="preserve"> </w:t>
      </w:r>
      <w:r>
        <w:rPr>
          <w:color w:val="000000" w:themeColor="text1"/>
          <w:sz w:val="24"/>
          <w:szCs w:val="24"/>
        </w:rPr>
        <w:t>would far outweigh the modest cost savings for invest</w:t>
      </w:r>
      <w:r w:rsidR="004250B7">
        <w:rPr>
          <w:color w:val="000000" w:themeColor="text1"/>
          <w:sz w:val="24"/>
          <w:szCs w:val="24"/>
        </w:rPr>
        <w:t>ment managers</w:t>
      </w:r>
      <w:r>
        <w:rPr>
          <w:color w:val="000000" w:themeColor="text1"/>
          <w:sz w:val="24"/>
          <w:szCs w:val="24"/>
        </w:rPr>
        <w:t>.</w:t>
      </w:r>
      <w:r w:rsidR="004250B7">
        <w:rPr>
          <w:color w:val="000000" w:themeColor="text1"/>
          <w:sz w:val="24"/>
          <w:szCs w:val="24"/>
        </w:rPr>
        <w:t xml:space="preserve"> </w:t>
      </w:r>
      <w:r>
        <w:rPr>
          <w:color w:val="000000" w:themeColor="text1"/>
          <w:sz w:val="24"/>
          <w:szCs w:val="24"/>
        </w:rPr>
        <w:t xml:space="preserve">The </w:t>
      </w:r>
      <w:r w:rsidR="00A16844">
        <w:rPr>
          <w:color w:val="000000" w:themeColor="text1"/>
          <w:sz w:val="24"/>
          <w:szCs w:val="24"/>
        </w:rPr>
        <w:t xml:space="preserve">proposed </w:t>
      </w:r>
      <w:r w:rsidR="004250B7">
        <w:rPr>
          <w:color w:val="000000" w:themeColor="text1"/>
          <w:sz w:val="24"/>
          <w:szCs w:val="24"/>
        </w:rPr>
        <w:t xml:space="preserve">35-fold increase in the 13F threshold </w:t>
      </w:r>
      <w:r w:rsidR="00A16844">
        <w:rPr>
          <w:color w:val="000000" w:themeColor="text1"/>
          <w:sz w:val="24"/>
          <w:szCs w:val="24"/>
        </w:rPr>
        <w:t>is not c</w:t>
      </w:r>
      <w:r w:rsidRPr="005E0DF3">
        <w:rPr>
          <w:color w:val="000000" w:themeColor="text1"/>
          <w:sz w:val="24"/>
          <w:szCs w:val="24"/>
        </w:rPr>
        <w:t xml:space="preserve">onsistent with the </w:t>
      </w:r>
      <w:r w:rsidR="004250B7">
        <w:rPr>
          <w:color w:val="000000" w:themeColor="text1"/>
          <w:sz w:val="24"/>
          <w:szCs w:val="24"/>
        </w:rPr>
        <w:t xml:space="preserve">incremental </w:t>
      </w:r>
      <w:r w:rsidRPr="005E0DF3">
        <w:rPr>
          <w:color w:val="000000" w:themeColor="text1"/>
          <w:sz w:val="24"/>
          <w:szCs w:val="24"/>
        </w:rPr>
        <w:t>approach the SEC</w:t>
      </w:r>
      <w:r>
        <w:rPr>
          <w:color w:val="000000" w:themeColor="text1"/>
          <w:sz w:val="24"/>
          <w:szCs w:val="24"/>
        </w:rPr>
        <w:t xml:space="preserve"> </w:t>
      </w:r>
      <w:r w:rsidRPr="005E0DF3">
        <w:rPr>
          <w:color w:val="000000" w:themeColor="text1"/>
          <w:sz w:val="24"/>
          <w:szCs w:val="24"/>
        </w:rPr>
        <w:t xml:space="preserve">has </w:t>
      </w:r>
      <w:r w:rsidR="004250B7">
        <w:rPr>
          <w:color w:val="000000" w:themeColor="text1"/>
          <w:sz w:val="24"/>
          <w:szCs w:val="24"/>
        </w:rPr>
        <w:t xml:space="preserve">taken when adjusting </w:t>
      </w:r>
      <w:r w:rsidRPr="005E0DF3">
        <w:rPr>
          <w:color w:val="000000" w:themeColor="text1"/>
          <w:sz w:val="24"/>
          <w:szCs w:val="24"/>
        </w:rPr>
        <w:t>economic thresholds in other r</w:t>
      </w:r>
      <w:r w:rsidR="004250B7">
        <w:rPr>
          <w:color w:val="000000" w:themeColor="text1"/>
          <w:sz w:val="24"/>
          <w:szCs w:val="24"/>
        </w:rPr>
        <w:t>ules</w:t>
      </w:r>
      <w:r w:rsidRPr="005E0DF3">
        <w:rPr>
          <w:color w:val="000000" w:themeColor="text1"/>
          <w:sz w:val="24"/>
          <w:szCs w:val="24"/>
        </w:rPr>
        <w:t>,</w:t>
      </w:r>
      <w:r w:rsidR="004250B7">
        <w:rPr>
          <w:color w:val="000000" w:themeColor="text1"/>
          <w:sz w:val="24"/>
          <w:szCs w:val="24"/>
        </w:rPr>
        <w:t xml:space="preserve"> </w:t>
      </w:r>
      <w:r w:rsidRPr="005E0DF3">
        <w:rPr>
          <w:color w:val="000000" w:themeColor="text1"/>
          <w:sz w:val="24"/>
          <w:szCs w:val="24"/>
        </w:rPr>
        <w:t>such as the Commission’s inflation-based increase in the gross revenue cap for emerging growth companies,</w:t>
      </w:r>
      <w:r w:rsidRPr="005E0DF3">
        <w:rPr>
          <w:rStyle w:val="FootnoteReference"/>
          <w:color w:val="000000" w:themeColor="text1"/>
          <w:sz w:val="24"/>
          <w:szCs w:val="24"/>
        </w:rPr>
        <w:footnoteReference w:id="5"/>
      </w:r>
      <w:r w:rsidRPr="005E0DF3">
        <w:rPr>
          <w:color w:val="000000" w:themeColor="text1"/>
          <w:sz w:val="24"/>
          <w:szCs w:val="24"/>
        </w:rPr>
        <w:t xml:space="preserve"> the adjustments to the transition thresholds for </w:t>
      </w:r>
      <w:r>
        <w:rPr>
          <w:color w:val="000000" w:themeColor="text1"/>
          <w:sz w:val="24"/>
          <w:szCs w:val="24"/>
        </w:rPr>
        <w:t xml:space="preserve">companies that </w:t>
      </w:r>
      <w:r w:rsidRPr="005E0DF3">
        <w:rPr>
          <w:color w:val="000000" w:themeColor="text1"/>
          <w:sz w:val="24"/>
          <w:szCs w:val="24"/>
        </w:rPr>
        <w:t>exit accelerated filer status and large accelerated filer status,</w:t>
      </w:r>
      <w:r w:rsidRPr="005E0DF3">
        <w:rPr>
          <w:rStyle w:val="FootnoteReference"/>
          <w:color w:val="000000" w:themeColor="text1"/>
          <w:sz w:val="24"/>
          <w:szCs w:val="24"/>
        </w:rPr>
        <w:footnoteReference w:id="6"/>
      </w:r>
      <w:r w:rsidRPr="005E0DF3">
        <w:rPr>
          <w:color w:val="000000" w:themeColor="text1"/>
          <w:sz w:val="24"/>
          <w:szCs w:val="24"/>
        </w:rPr>
        <w:t xml:space="preserve"> and the proposed updates to SEC’s rules on shareholder resolutions.</w:t>
      </w:r>
      <w:r w:rsidRPr="005E0DF3">
        <w:rPr>
          <w:rStyle w:val="FootnoteReference"/>
          <w:color w:val="000000" w:themeColor="text1"/>
          <w:sz w:val="24"/>
          <w:szCs w:val="24"/>
        </w:rPr>
        <w:footnoteReference w:id="7"/>
      </w:r>
      <w:r w:rsidRPr="005E0DF3">
        <w:rPr>
          <w:color w:val="000000" w:themeColor="text1"/>
          <w:sz w:val="24"/>
          <w:szCs w:val="24"/>
        </w:rPr>
        <w:t xml:space="preserve"> </w:t>
      </w:r>
    </w:p>
    <w:p w14:paraId="0CBBE4D4" w14:textId="77777777" w:rsidR="00F737E4" w:rsidRDefault="00F737E4" w:rsidP="005E0DF3">
      <w:pPr>
        <w:spacing w:line="276" w:lineRule="auto"/>
        <w:rPr>
          <w:color w:val="000000" w:themeColor="text1"/>
          <w:sz w:val="24"/>
          <w:szCs w:val="24"/>
        </w:rPr>
      </w:pPr>
    </w:p>
    <w:p w14:paraId="7564DDF0" w14:textId="10FCEF87" w:rsidR="0012130F" w:rsidRPr="005E0DF3" w:rsidRDefault="0063419B" w:rsidP="005E0DF3">
      <w:pPr>
        <w:spacing w:line="276" w:lineRule="auto"/>
        <w:rPr>
          <w:color w:val="000000" w:themeColor="text1"/>
          <w:sz w:val="24"/>
          <w:szCs w:val="24"/>
        </w:rPr>
      </w:pPr>
      <w:r w:rsidRPr="005E0DF3">
        <w:rPr>
          <w:color w:val="000000" w:themeColor="text1"/>
          <w:sz w:val="24"/>
          <w:szCs w:val="24"/>
        </w:rPr>
        <w:t xml:space="preserve">For the </w:t>
      </w:r>
      <w:r w:rsidR="008400F1">
        <w:rPr>
          <w:color w:val="000000" w:themeColor="text1"/>
          <w:sz w:val="24"/>
          <w:szCs w:val="24"/>
        </w:rPr>
        <w:t xml:space="preserve">foregoing </w:t>
      </w:r>
      <w:r w:rsidRPr="005E0DF3">
        <w:rPr>
          <w:color w:val="000000" w:themeColor="text1"/>
          <w:sz w:val="24"/>
          <w:szCs w:val="24"/>
        </w:rPr>
        <w:t>reasons, w</w:t>
      </w:r>
      <w:r w:rsidR="00F76826" w:rsidRPr="005E0DF3">
        <w:rPr>
          <w:color w:val="000000" w:themeColor="text1"/>
          <w:sz w:val="24"/>
          <w:szCs w:val="24"/>
        </w:rPr>
        <w:t xml:space="preserve">e </w:t>
      </w:r>
      <w:r w:rsidR="001F799A" w:rsidRPr="005E0DF3">
        <w:rPr>
          <w:color w:val="000000" w:themeColor="text1"/>
          <w:sz w:val="24"/>
          <w:szCs w:val="24"/>
        </w:rPr>
        <w:t>request</w:t>
      </w:r>
      <w:r w:rsidR="00F76826" w:rsidRPr="005E0DF3">
        <w:rPr>
          <w:color w:val="000000" w:themeColor="text1"/>
          <w:sz w:val="24"/>
          <w:szCs w:val="24"/>
        </w:rPr>
        <w:t xml:space="preserve"> </w:t>
      </w:r>
      <w:r w:rsidR="001F799A" w:rsidRPr="005E0DF3">
        <w:rPr>
          <w:color w:val="000000" w:themeColor="text1"/>
          <w:sz w:val="24"/>
          <w:szCs w:val="24"/>
        </w:rPr>
        <w:t xml:space="preserve">that </w:t>
      </w:r>
      <w:r w:rsidR="00F76826" w:rsidRPr="005E0DF3">
        <w:rPr>
          <w:color w:val="000000" w:themeColor="text1"/>
          <w:sz w:val="24"/>
          <w:szCs w:val="24"/>
        </w:rPr>
        <w:t xml:space="preserve">the Commission withdraw </w:t>
      </w:r>
      <w:r w:rsidR="00C41C45">
        <w:rPr>
          <w:color w:val="000000" w:themeColor="text1"/>
          <w:sz w:val="24"/>
          <w:szCs w:val="24"/>
        </w:rPr>
        <w:t>its</w:t>
      </w:r>
      <w:r w:rsidR="00F76826" w:rsidRPr="005E0DF3">
        <w:rPr>
          <w:color w:val="000000" w:themeColor="text1"/>
          <w:sz w:val="24"/>
          <w:szCs w:val="24"/>
        </w:rPr>
        <w:t xml:space="preserve"> prop</w:t>
      </w:r>
      <w:r w:rsidR="00083046">
        <w:rPr>
          <w:color w:val="000000" w:themeColor="text1"/>
          <w:sz w:val="24"/>
          <w:szCs w:val="24"/>
        </w:rPr>
        <w:t>osed 13F amendments</w:t>
      </w:r>
      <w:r w:rsidR="00F76826" w:rsidRPr="005E0DF3">
        <w:rPr>
          <w:color w:val="000000" w:themeColor="text1"/>
          <w:sz w:val="24"/>
          <w:szCs w:val="24"/>
        </w:rPr>
        <w:t xml:space="preserve"> and i</w:t>
      </w:r>
      <w:r w:rsidR="001A3132">
        <w:rPr>
          <w:color w:val="000000" w:themeColor="text1"/>
          <w:sz w:val="24"/>
          <w:szCs w:val="24"/>
        </w:rPr>
        <w:t xml:space="preserve">nstead </w:t>
      </w:r>
      <w:r w:rsidR="00F9380C">
        <w:rPr>
          <w:color w:val="000000" w:themeColor="text1"/>
          <w:sz w:val="24"/>
          <w:szCs w:val="24"/>
        </w:rPr>
        <w:t>pursue</w:t>
      </w:r>
      <w:r w:rsidR="001A3132">
        <w:rPr>
          <w:color w:val="000000" w:themeColor="text1"/>
          <w:sz w:val="24"/>
          <w:szCs w:val="24"/>
        </w:rPr>
        <w:t xml:space="preserve"> </w:t>
      </w:r>
      <w:r w:rsidR="00F9380C">
        <w:rPr>
          <w:color w:val="000000" w:themeColor="text1"/>
          <w:sz w:val="24"/>
          <w:szCs w:val="24"/>
        </w:rPr>
        <w:t>th</w:t>
      </w:r>
      <w:r w:rsidR="00617E80">
        <w:rPr>
          <w:color w:val="000000" w:themeColor="text1"/>
          <w:sz w:val="24"/>
          <w:szCs w:val="24"/>
        </w:rPr>
        <w:t xml:space="preserve">e </w:t>
      </w:r>
      <w:r w:rsidR="0012130F" w:rsidRPr="005E0DF3">
        <w:rPr>
          <w:color w:val="000000" w:themeColor="text1"/>
          <w:sz w:val="24"/>
          <w:szCs w:val="24"/>
        </w:rPr>
        <w:t>reforms</w:t>
      </w:r>
      <w:r w:rsidR="00B0762B">
        <w:rPr>
          <w:color w:val="000000" w:themeColor="text1"/>
          <w:sz w:val="24"/>
          <w:szCs w:val="24"/>
        </w:rPr>
        <w:t xml:space="preserve"> </w:t>
      </w:r>
      <w:r w:rsidR="0012130F" w:rsidRPr="005E0DF3">
        <w:rPr>
          <w:color w:val="000000" w:themeColor="text1"/>
          <w:sz w:val="24"/>
          <w:szCs w:val="24"/>
        </w:rPr>
        <w:t>detailed in</w:t>
      </w:r>
      <w:r w:rsidR="00BD4005" w:rsidRPr="005E0DF3">
        <w:rPr>
          <w:color w:val="000000" w:themeColor="text1"/>
          <w:sz w:val="24"/>
          <w:szCs w:val="24"/>
        </w:rPr>
        <w:t xml:space="preserve"> </w:t>
      </w:r>
      <w:r w:rsidR="00C41C45">
        <w:rPr>
          <w:color w:val="000000" w:themeColor="text1"/>
          <w:sz w:val="24"/>
          <w:szCs w:val="24"/>
        </w:rPr>
        <w:t xml:space="preserve">the </w:t>
      </w:r>
      <w:r w:rsidR="00BD4005" w:rsidRPr="005E0DF3">
        <w:rPr>
          <w:color w:val="000000" w:themeColor="text1"/>
          <w:sz w:val="24"/>
          <w:szCs w:val="24"/>
        </w:rPr>
        <w:t xml:space="preserve">rulemaking petitions </w:t>
      </w:r>
      <w:r w:rsidR="00043D90" w:rsidRPr="005E0DF3">
        <w:rPr>
          <w:color w:val="000000" w:themeColor="text1"/>
          <w:sz w:val="24"/>
          <w:szCs w:val="24"/>
        </w:rPr>
        <w:t xml:space="preserve">submitted </w:t>
      </w:r>
      <w:r w:rsidR="00BD4005" w:rsidRPr="005E0DF3">
        <w:rPr>
          <w:color w:val="000000" w:themeColor="text1"/>
          <w:sz w:val="24"/>
          <w:szCs w:val="24"/>
        </w:rPr>
        <w:t xml:space="preserve">by </w:t>
      </w:r>
      <w:r w:rsidR="00F76826" w:rsidRPr="005E0DF3">
        <w:rPr>
          <w:color w:val="000000" w:themeColor="text1"/>
          <w:sz w:val="24"/>
          <w:szCs w:val="24"/>
        </w:rPr>
        <w:t>N</w:t>
      </w:r>
      <w:r w:rsidRPr="005E0DF3">
        <w:rPr>
          <w:color w:val="000000" w:themeColor="text1"/>
          <w:sz w:val="24"/>
          <w:szCs w:val="24"/>
        </w:rPr>
        <w:t>ational Investor Relations Institute</w:t>
      </w:r>
      <w:r w:rsidR="00BD4005" w:rsidRPr="005E0DF3">
        <w:rPr>
          <w:color w:val="000000" w:themeColor="text1"/>
          <w:sz w:val="24"/>
          <w:szCs w:val="24"/>
        </w:rPr>
        <w:t>,</w:t>
      </w:r>
      <w:r w:rsidR="00F76826" w:rsidRPr="005E0DF3">
        <w:rPr>
          <w:color w:val="000000" w:themeColor="text1"/>
          <w:sz w:val="24"/>
          <w:szCs w:val="24"/>
        </w:rPr>
        <w:t xml:space="preserve"> </w:t>
      </w:r>
      <w:r w:rsidR="00043D90" w:rsidRPr="005E0DF3">
        <w:rPr>
          <w:color w:val="000000" w:themeColor="text1"/>
          <w:sz w:val="24"/>
          <w:szCs w:val="24"/>
        </w:rPr>
        <w:t xml:space="preserve">the </w:t>
      </w:r>
      <w:r w:rsidR="00F76826" w:rsidRPr="005E0DF3">
        <w:rPr>
          <w:color w:val="000000" w:themeColor="text1"/>
          <w:sz w:val="24"/>
          <w:szCs w:val="24"/>
        </w:rPr>
        <w:t>NYSE Group</w:t>
      </w:r>
      <w:r w:rsidR="00BD4005" w:rsidRPr="005E0DF3">
        <w:rPr>
          <w:color w:val="000000" w:themeColor="text1"/>
          <w:sz w:val="24"/>
          <w:szCs w:val="24"/>
        </w:rPr>
        <w:t>,</w:t>
      </w:r>
      <w:r w:rsidR="00F76826" w:rsidRPr="005E0DF3">
        <w:rPr>
          <w:color w:val="000000" w:themeColor="text1"/>
          <w:sz w:val="24"/>
          <w:szCs w:val="24"/>
        </w:rPr>
        <w:t xml:space="preserve"> </w:t>
      </w:r>
      <w:r w:rsidR="00AE3949" w:rsidRPr="005E0DF3">
        <w:rPr>
          <w:color w:val="000000" w:themeColor="text1"/>
          <w:sz w:val="24"/>
          <w:szCs w:val="24"/>
        </w:rPr>
        <w:t>the Society for Corporate Governance</w:t>
      </w:r>
      <w:r w:rsidR="00ED0A29" w:rsidRPr="005E0DF3">
        <w:rPr>
          <w:color w:val="000000" w:themeColor="text1"/>
          <w:sz w:val="24"/>
          <w:szCs w:val="24"/>
        </w:rPr>
        <w:t>, and Nasdaq</w:t>
      </w:r>
      <w:r w:rsidR="00F76826" w:rsidRPr="005E0DF3">
        <w:rPr>
          <w:color w:val="000000" w:themeColor="text1"/>
          <w:sz w:val="24"/>
          <w:szCs w:val="24"/>
        </w:rPr>
        <w:t>.</w:t>
      </w:r>
      <w:r w:rsidR="00AE3949" w:rsidRPr="005E0DF3">
        <w:rPr>
          <w:rStyle w:val="FootnoteReference"/>
          <w:color w:val="000000" w:themeColor="text1"/>
          <w:sz w:val="24"/>
          <w:szCs w:val="24"/>
        </w:rPr>
        <w:footnoteReference w:id="8"/>
      </w:r>
      <w:r w:rsidR="00A1025C" w:rsidRPr="005E0DF3">
        <w:rPr>
          <w:color w:val="000000" w:themeColor="text1"/>
          <w:sz w:val="24"/>
          <w:szCs w:val="24"/>
        </w:rPr>
        <w:t xml:space="preserve">  </w:t>
      </w:r>
      <w:r w:rsidR="001A3132">
        <w:rPr>
          <w:color w:val="000000" w:themeColor="text1"/>
          <w:sz w:val="24"/>
          <w:szCs w:val="24"/>
        </w:rPr>
        <w:t>Rather than</w:t>
      </w:r>
      <w:r w:rsidR="00B0762B">
        <w:rPr>
          <w:color w:val="000000" w:themeColor="text1"/>
          <w:sz w:val="24"/>
          <w:szCs w:val="24"/>
        </w:rPr>
        <w:t xml:space="preserve"> </w:t>
      </w:r>
      <w:r w:rsidR="00F9380C">
        <w:rPr>
          <w:color w:val="000000" w:themeColor="text1"/>
          <w:sz w:val="24"/>
          <w:szCs w:val="24"/>
        </w:rPr>
        <w:t>reduc</w:t>
      </w:r>
      <w:r w:rsidR="001A3132">
        <w:rPr>
          <w:color w:val="000000" w:themeColor="text1"/>
          <w:sz w:val="24"/>
          <w:szCs w:val="24"/>
        </w:rPr>
        <w:t>e</w:t>
      </w:r>
      <w:r w:rsidR="00E05968">
        <w:rPr>
          <w:color w:val="000000" w:themeColor="text1"/>
          <w:sz w:val="24"/>
          <w:szCs w:val="24"/>
        </w:rPr>
        <w:t xml:space="preserve"> 13F </w:t>
      </w:r>
      <w:r w:rsidR="00F9380C">
        <w:rPr>
          <w:color w:val="000000" w:themeColor="text1"/>
          <w:sz w:val="24"/>
          <w:szCs w:val="24"/>
        </w:rPr>
        <w:t>transparency</w:t>
      </w:r>
      <w:r w:rsidR="00BD4005" w:rsidRPr="005E0DF3">
        <w:rPr>
          <w:color w:val="000000" w:themeColor="text1"/>
          <w:sz w:val="24"/>
          <w:szCs w:val="24"/>
        </w:rPr>
        <w:t>, we urge the</w:t>
      </w:r>
      <w:r w:rsidR="00B0762B">
        <w:rPr>
          <w:color w:val="000000" w:themeColor="text1"/>
          <w:sz w:val="24"/>
          <w:szCs w:val="24"/>
        </w:rPr>
        <w:t xml:space="preserve"> SEC</w:t>
      </w:r>
      <w:r w:rsidR="00BD4005" w:rsidRPr="005E0DF3">
        <w:rPr>
          <w:color w:val="000000" w:themeColor="text1"/>
          <w:sz w:val="24"/>
          <w:szCs w:val="24"/>
        </w:rPr>
        <w:t xml:space="preserve"> to </w:t>
      </w:r>
      <w:r w:rsidR="00E05968">
        <w:rPr>
          <w:color w:val="000000" w:themeColor="text1"/>
          <w:sz w:val="24"/>
          <w:szCs w:val="24"/>
        </w:rPr>
        <w:t xml:space="preserve">promote more timely and complete disclosure by </w:t>
      </w:r>
      <w:r w:rsidR="00A30FA9">
        <w:rPr>
          <w:color w:val="000000" w:themeColor="text1"/>
          <w:sz w:val="24"/>
          <w:szCs w:val="24"/>
        </w:rPr>
        <w:t xml:space="preserve">supporting monthly reporting, requiring the public disclosure of short positions, and </w:t>
      </w:r>
      <w:r w:rsidR="00B0762B">
        <w:rPr>
          <w:color w:val="000000" w:themeColor="text1"/>
          <w:sz w:val="24"/>
          <w:szCs w:val="24"/>
        </w:rPr>
        <w:t xml:space="preserve">cutting </w:t>
      </w:r>
      <w:r w:rsidR="00BD4005" w:rsidRPr="005E0DF3">
        <w:rPr>
          <w:color w:val="000000" w:themeColor="text1"/>
          <w:sz w:val="24"/>
          <w:szCs w:val="24"/>
        </w:rPr>
        <w:t>the</w:t>
      </w:r>
      <w:r w:rsidR="001A3132">
        <w:rPr>
          <w:color w:val="000000" w:themeColor="text1"/>
          <w:sz w:val="24"/>
          <w:szCs w:val="24"/>
        </w:rPr>
        <w:t xml:space="preserve"> </w:t>
      </w:r>
      <w:r w:rsidR="00BD4005" w:rsidRPr="005E0DF3">
        <w:rPr>
          <w:color w:val="000000" w:themeColor="text1"/>
          <w:sz w:val="24"/>
          <w:szCs w:val="24"/>
        </w:rPr>
        <w:t>45-day</w:t>
      </w:r>
      <w:r w:rsidR="0012130F" w:rsidRPr="005E0DF3">
        <w:rPr>
          <w:color w:val="000000" w:themeColor="text1"/>
          <w:sz w:val="24"/>
          <w:szCs w:val="24"/>
        </w:rPr>
        <w:t xml:space="preserve"> </w:t>
      </w:r>
      <w:r w:rsidR="00BD4005" w:rsidRPr="005E0DF3">
        <w:rPr>
          <w:color w:val="000000" w:themeColor="text1"/>
          <w:sz w:val="24"/>
          <w:szCs w:val="24"/>
        </w:rPr>
        <w:t>reporting period</w:t>
      </w:r>
      <w:r w:rsidR="00B0762B">
        <w:rPr>
          <w:color w:val="000000" w:themeColor="text1"/>
          <w:sz w:val="24"/>
          <w:szCs w:val="24"/>
        </w:rPr>
        <w:t xml:space="preserve">. </w:t>
      </w:r>
    </w:p>
    <w:p w14:paraId="654D7661" w14:textId="77777777" w:rsidR="003F5881" w:rsidRPr="005E0DF3" w:rsidRDefault="003F5881" w:rsidP="005E0DF3">
      <w:pPr>
        <w:spacing w:line="276" w:lineRule="auto"/>
        <w:rPr>
          <w:color w:val="000000" w:themeColor="text1"/>
          <w:sz w:val="24"/>
          <w:szCs w:val="24"/>
        </w:rPr>
      </w:pPr>
    </w:p>
    <w:p w14:paraId="31274C9D" w14:textId="77777777" w:rsidR="00C41C45" w:rsidRDefault="00C41C45" w:rsidP="004356EF">
      <w:pPr>
        <w:spacing w:line="276" w:lineRule="auto"/>
        <w:rPr>
          <w:sz w:val="24"/>
          <w:szCs w:val="24"/>
          <w:highlight w:val="yellow"/>
        </w:rPr>
      </w:pPr>
    </w:p>
    <w:p w14:paraId="60AC285D" w14:textId="548FF142" w:rsidR="004057B6" w:rsidRDefault="004057B6" w:rsidP="004356EF">
      <w:pPr>
        <w:spacing w:line="276" w:lineRule="auto"/>
        <w:rPr>
          <w:sz w:val="24"/>
          <w:szCs w:val="24"/>
        </w:rPr>
      </w:pPr>
      <w:r w:rsidRPr="001A3132">
        <w:rPr>
          <w:sz w:val="24"/>
          <w:szCs w:val="24"/>
          <w:highlight w:val="yellow"/>
        </w:rPr>
        <w:t>[</w:t>
      </w:r>
      <w:r w:rsidR="001A3132" w:rsidRPr="001A3132">
        <w:rPr>
          <w:sz w:val="24"/>
          <w:szCs w:val="24"/>
          <w:highlight w:val="yellow"/>
        </w:rPr>
        <w:t xml:space="preserve">Add </w:t>
      </w:r>
      <w:r w:rsidR="00B0762B">
        <w:rPr>
          <w:sz w:val="24"/>
          <w:szCs w:val="24"/>
          <w:highlight w:val="yellow"/>
        </w:rPr>
        <w:t xml:space="preserve">the </w:t>
      </w:r>
      <w:r w:rsidR="001A3132" w:rsidRPr="001A3132">
        <w:rPr>
          <w:sz w:val="24"/>
          <w:szCs w:val="24"/>
          <w:highlight w:val="yellow"/>
        </w:rPr>
        <w:t xml:space="preserve">signature of the </w:t>
      </w:r>
      <w:r w:rsidR="00011173">
        <w:rPr>
          <w:sz w:val="24"/>
          <w:szCs w:val="24"/>
          <w:highlight w:val="yellow"/>
        </w:rPr>
        <w:t xml:space="preserve">senior </w:t>
      </w:r>
      <w:r w:rsidR="001A3132" w:rsidRPr="001A3132">
        <w:rPr>
          <w:sz w:val="24"/>
          <w:szCs w:val="24"/>
          <w:highlight w:val="yellow"/>
        </w:rPr>
        <w:t xml:space="preserve">IRO, CFO, </w:t>
      </w:r>
      <w:r w:rsidR="00011173">
        <w:rPr>
          <w:sz w:val="24"/>
          <w:szCs w:val="24"/>
          <w:highlight w:val="yellow"/>
        </w:rPr>
        <w:t xml:space="preserve">general counsel, </w:t>
      </w:r>
      <w:r w:rsidR="001A3132" w:rsidRPr="001A3132">
        <w:rPr>
          <w:sz w:val="24"/>
          <w:szCs w:val="24"/>
          <w:highlight w:val="yellow"/>
        </w:rPr>
        <w:t xml:space="preserve">or </w:t>
      </w:r>
      <w:r w:rsidR="00B0762B">
        <w:rPr>
          <w:sz w:val="24"/>
          <w:szCs w:val="24"/>
          <w:highlight w:val="yellow"/>
        </w:rPr>
        <w:t>ano</w:t>
      </w:r>
      <w:r w:rsidR="001A3132" w:rsidRPr="001A3132">
        <w:rPr>
          <w:sz w:val="24"/>
          <w:szCs w:val="24"/>
          <w:highlight w:val="yellow"/>
        </w:rPr>
        <w:t>ther</w:t>
      </w:r>
      <w:r w:rsidR="001A3132">
        <w:rPr>
          <w:sz w:val="24"/>
          <w:szCs w:val="24"/>
          <w:highlight w:val="yellow"/>
        </w:rPr>
        <w:t xml:space="preserve"> </w:t>
      </w:r>
      <w:r w:rsidR="001A3132" w:rsidRPr="001A3132">
        <w:rPr>
          <w:sz w:val="24"/>
          <w:szCs w:val="24"/>
          <w:highlight w:val="yellow"/>
        </w:rPr>
        <w:t>corporate officer.]</w:t>
      </w:r>
    </w:p>
    <w:sectPr w:rsidR="004057B6" w:rsidSect="00066A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309F0" w14:textId="77777777" w:rsidR="00AF062F" w:rsidRDefault="00AF062F" w:rsidP="000C3F6D">
      <w:r>
        <w:separator/>
      </w:r>
    </w:p>
  </w:endnote>
  <w:endnote w:type="continuationSeparator" w:id="0">
    <w:p w14:paraId="0E99EDC0" w14:textId="77777777" w:rsidR="00AF062F" w:rsidRDefault="00AF062F" w:rsidP="000C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1BC7" w14:textId="77777777" w:rsidR="00A86DA1" w:rsidRDefault="00A86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732524"/>
      <w:docPartObj>
        <w:docPartGallery w:val="Page Numbers (Bottom of Page)"/>
        <w:docPartUnique/>
      </w:docPartObj>
    </w:sdtPr>
    <w:sdtEndPr>
      <w:rPr>
        <w:noProof/>
      </w:rPr>
    </w:sdtEndPr>
    <w:sdtContent>
      <w:p w14:paraId="2BB68C42" w14:textId="5AEB1E1A" w:rsidR="00C77A18" w:rsidRDefault="00C77A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78D63" w14:textId="77777777" w:rsidR="0034687F" w:rsidRDefault="00346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396BD" w14:textId="77777777" w:rsidR="00A86DA1" w:rsidRDefault="00A86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2DB46" w14:textId="77777777" w:rsidR="00AF062F" w:rsidRDefault="00AF062F" w:rsidP="000C3F6D">
      <w:r>
        <w:separator/>
      </w:r>
    </w:p>
  </w:footnote>
  <w:footnote w:type="continuationSeparator" w:id="0">
    <w:p w14:paraId="5A49DF42" w14:textId="77777777" w:rsidR="00AF062F" w:rsidRDefault="00AF062F" w:rsidP="000C3F6D">
      <w:r>
        <w:continuationSeparator/>
      </w:r>
    </w:p>
  </w:footnote>
  <w:footnote w:id="1">
    <w:p w14:paraId="4F9B1E09" w14:textId="75A041A7" w:rsidR="00F737E4" w:rsidRPr="00F737E4" w:rsidRDefault="00F737E4">
      <w:pPr>
        <w:pStyle w:val="FootnoteText"/>
      </w:pPr>
      <w:r>
        <w:rPr>
          <w:rStyle w:val="FootnoteReference"/>
        </w:rPr>
        <w:footnoteRef/>
      </w:r>
      <w:r>
        <w:t xml:space="preserve"> According to Edelman’s financial communications practice group, 60 percent of activist asset managers would fall under the $3.5 billion threshold. </w:t>
      </w:r>
      <w:r w:rsidRPr="00F737E4">
        <w:t xml:space="preserve">See </w:t>
      </w:r>
      <w:r w:rsidRPr="00F737E4">
        <w:rPr>
          <w:rStyle w:val="Emphasis"/>
          <w:i w:val="0"/>
          <w:iCs w:val="0"/>
          <w:color w:val="1D2228"/>
          <w:shd w:val="clear" w:color="auto" w:fill="FFFFFF"/>
        </w:rPr>
        <w:t xml:space="preserve">Jeremy Cohen and Jeff Zilka, </w:t>
      </w:r>
      <w:r>
        <w:rPr>
          <w:rStyle w:val="Emphasis"/>
          <w:i w:val="0"/>
          <w:iCs w:val="0"/>
          <w:color w:val="1D2228"/>
          <w:shd w:val="clear" w:color="auto" w:fill="FFFFFF"/>
        </w:rPr>
        <w:t xml:space="preserve">Edelman, </w:t>
      </w:r>
      <w:r>
        <w:rPr>
          <w:rStyle w:val="Emphasis"/>
          <w:color w:val="1D2228"/>
          <w:shd w:val="clear" w:color="auto" w:fill="FFFFFF"/>
        </w:rPr>
        <w:t>“</w:t>
      </w:r>
      <w:r w:rsidRPr="00F737E4">
        <w:t>SEC Proposed Rule Change Is A Step Backwards for Shareholder Democracy,</w:t>
      </w:r>
      <w:r>
        <w:t>”</w:t>
      </w:r>
      <w:r w:rsidRPr="00F737E4">
        <w:t xml:space="preserve"> July 29, 2020</w:t>
      </w:r>
      <w:r>
        <w:t xml:space="preserve">, available at: </w:t>
      </w:r>
      <w:hyperlink r:id="rId1" w:history="1">
        <w:r>
          <w:rPr>
            <w:rStyle w:val="Hyperlink"/>
          </w:rPr>
          <w:t>https://finance.yahoo.com/news/sec-proposed-rule-change-step-193708183.html</w:t>
        </w:r>
      </w:hyperlink>
      <w:r>
        <w:t xml:space="preserve">. </w:t>
      </w:r>
      <w:r w:rsidRPr="00F737E4">
        <w:t xml:space="preserve"> </w:t>
      </w:r>
    </w:p>
    <w:p w14:paraId="64336509" w14:textId="60704F32" w:rsidR="00F737E4" w:rsidRDefault="00F737E4">
      <w:pPr>
        <w:pStyle w:val="FootnoteText"/>
      </w:pPr>
      <w:r>
        <w:t xml:space="preserve"> </w:t>
      </w:r>
    </w:p>
  </w:footnote>
  <w:footnote w:id="2">
    <w:p w14:paraId="6A3C1DF2" w14:textId="66099F10" w:rsidR="0011602E" w:rsidRDefault="0011602E" w:rsidP="0011602E">
      <w:pPr>
        <w:pStyle w:val="FootnoteText"/>
        <w:rPr>
          <w:color w:val="000000" w:themeColor="text1"/>
          <w:sz w:val="24"/>
          <w:szCs w:val="24"/>
        </w:rPr>
      </w:pPr>
      <w:r>
        <w:rPr>
          <w:rStyle w:val="FootnoteReference"/>
        </w:rPr>
        <w:footnoteRef/>
      </w:r>
      <w:r>
        <w:t xml:space="preserve"> </w:t>
      </w:r>
      <w:r w:rsidRPr="00B20E6E">
        <w:rPr>
          <w:color w:val="000000" w:themeColor="text1"/>
        </w:rPr>
        <w:t>As Chairman Jay Clayton and Corporation Finance Director William Hinman observed,</w:t>
      </w:r>
      <w:r w:rsidRPr="00B20E6E">
        <w:rPr>
          <w:color w:val="000000"/>
          <w:shd w:val="clear" w:color="auto" w:fill="FFFFFF"/>
        </w:rPr>
        <w:t xml:space="preserve"> “The SEC’s three-part mission -- maintain market integrity, facilitate capital formation</w:t>
      </w:r>
      <w:r>
        <w:rPr>
          <w:color w:val="000000"/>
          <w:shd w:val="clear" w:color="auto" w:fill="FFFFFF"/>
        </w:rPr>
        <w:t>,</w:t>
      </w:r>
      <w:r w:rsidRPr="00B20E6E">
        <w:rPr>
          <w:color w:val="000000"/>
          <w:shd w:val="clear" w:color="auto" w:fill="FFFFFF"/>
        </w:rPr>
        <w:t xml:space="preserve"> and protect investors -- takes on particular importance in times of economic uncertainty.</w:t>
      </w:r>
      <w:r w:rsidRPr="00B20E6E">
        <w:rPr>
          <w:color w:val="000000" w:themeColor="text1"/>
        </w:rPr>
        <w:t xml:space="preserve"> Disclosure</w:t>
      </w:r>
      <w:r>
        <w:rPr>
          <w:color w:val="000000" w:themeColor="text1"/>
        </w:rPr>
        <w:t xml:space="preserve"> </w:t>
      </w:r>
      <w:r w:rsidRPr="00B20E6E">
        <w:rPr>
          <w:color w:val="000000" w:themeColor="text1"/>
        </w:rPr>
        <w:t>—</w:t>
      </w:r>
      <w:r>
        <w:rPr>
          <w:color w:val="000000" w:themeColor="text1"/>
        </w:rPr>
        <w:t xml:space="preserve"> </w:t>
      </w:r>
      <w:r w:rsidRPr="00B20E6E">
        <w:rPr>
          <w:color w:val="000000" w:themeColor="text1"/>
        </w:rPr>
        <w:t>providing the public with the information necessary to make informed investment decisions</w:t>
      </w:r>
      <w:r>
        <w:rPr>
          <w:color w:val="000000" w:themeColor="text1"/>
        </w:rPr>
        <w:t xml:space="preserve"> </w:t>
      </w:r>
      <w:r w:rsidRPr="00B20E6E">
        <w:rPr>
          <w:color w:val="000000" w:themeColor="text1"/>
        </w:rPr>
        <w:t>—</w:t>
      </w:r>
      <w:r>
        <w:rPr>
          <w:color w:val="000000" w:themeColor="text1"/>
        </w:rPr>
        <w:t xml:space="preserve"> </w:t>
      </w:r>
      <w:r w:rsidRPr="00B20E6E">
        <w:rPr>
          <w:color w:val="000000" w:themeColor="text1"/>
        </w:rPr>
        <w:t>is fundamental to furthering each aspect of our mission</w:t>
      </w:r>
      <w:r w:rsidR="003A2369">
        <w:rPr>
          <w:color w:val="000000" w:themeColor="text1"/>
        </w:rPr>
        <w:t>.</w:t>
      </w:r>
      <w:r w:rsidR="003A2369" w:rsidRPr="00B20E6E">
        <w:rPr>
          <w:color w:val="000000" w:themeColor="text1"/>
        </w:rPr>
        <w:t xml:space="preserve"> . ..</w:t>
      </w:r>
      <w:r w:rsidRPr="00B20E6E">
        <w:rPr>
          <w:color w:val="000000" w:themeColor="text1"/>
        </w:rPr>
        <w:t xml:space="preserve"> We urge companies to provide as much information as is practicable regarding their current financial and operating status, as well as their future operational and financial planning.”</w:t>
      </w:r>
      <w:r>
        <w:rPr>
          <w:color w:val="000000" w:themeColor="text1"/>
        </w:rPr>
        <w:t xml:space="preserve"> </w:t>
      </w:r>
      <w:r w:rsidRPr="00B20E6E">
        <w:rPr>
          <w:color w:val="000000" w:themeColor="text1"/>
        </w:rPr>
        <w:t>Chairman Jay Clayton and William Hinman, Director, Division of Corporation Finance, "The Importance of Disclosure – For Investors, Markets and Our Fight Against COVID-19," April 8, 2020.</w:t>
      </w:r>
      <w:r w:rsidRPr="002E25AD">
        <w:rPr>
          <w:color w:val="000000" w:themeColor="text1"/>
          <w:sz w:val="24"/>
          <w:szCs w:val="24"/>
        </w:rPr>
        <w:t xml:space="preserve">  </w:t>
      </w:r>
    </w:p>
    <w:p w14:paraId="1F55BF42" w14:textId="77777777" w:rsidR="0011602E" w:rsidRDefault="0011602E" w:rsidP="0011602E">
      <w:pPr>
        <w:pStyle w:val="FootnoteText"/>
      </w:pPr>
    </w:p>
  </w:footnote>
  <w:footnote w:id="3">
    <w:p w14:paraId="3797017F" w14:textId="1A28281E" w:rsidR="0011602E" w:rsidRDefault="0011602E" w:rsidP="0011602E">
      <w:pPr>
        <w:pStyle w:val="FootnoteText"/>
      </w:pPr>
      <w:r>
        <w:rPr>
          <w:rStyle w:val="FootnoteReference"/>
        </w:rPr>
        <w:footnoteRef/>
      </w:r>
      <w:r>
        <w:t xml:space="preserve"> </w:t>
      </w:r>
      <w:r w:rsidRPr="00425893">
        <w:t>See Lisa Silverman, Bloomberg Law, "I</w:t>
      </w:r>
      <w:r>
        <w:t>nsight</w:t>
      </w:r>
      <w:r w:rsidRPr="00425893">
        <w:t>: Preparing for Post-Pandemic Corporate Activism," May 4, 2020</w:t>
      </w:r>
      <w:r>
        <w:t xml:space="preserve">, available at: </w:t>
      </w:r>
      <w:hyperlink r:id="rId2" w:history="1">
        <w:r w:rsidRPr="00723385">
          <w:rPr>
            <w:rStyle w:val="Hyperlink"/>
          </w:rPr>
          <w:t>https://news.bloomberglaw.com/corporate-governance/insight-preparing-for-post-pandemic-corporate-activism</w:t>
        </w:r>
      </w:hyperlink>
      <w:r>
        <w:t xml:space="preserve">. </w:t>
      </w:r>
    </w:p>
    <w:p w14:paraId="1197D1AE" w14:textId="77777777" w:rsidR="003A2369" w:rsidRDefault="003A2369" w:rsidP="0011602E">
      <w:pPr>
        <w:pStyle w:val="FootnoteText"/>
      </w:pPr>
    </w:p>
  </w:footnote>
  <w:footnote w:id="4">
    <w:p w14:paraId="372139A8" w14:textId="77777777" w:rsidR="0011602E" w:rsidRDefault="0011602E" w:rsidP="0011602E">
      <w:pPr>
        <w:pStyle w:val="FootnoteText"/>
      </w:pPr>
      <w:r>
        <w:rPr>
          <w:rStyle w:val="FootnoteReference"/>
        </w:rPr>
        <w:footnoteRef/>
      </w:r>
      <w:r>
        <w:t xml:space="preserve"> </w:t>
      </w:r>
      <w:r w:rsidRPr="00E05968">
        <w:t xml:space="preserve">See, e.g., </w:t>
      </w:r>
      <w:r w:rsidRPr="00425893">
        <w:t>Q4 Blog, "Activism in the Post-Pandemic Market: What You Need to Know," May 12, 2020</w:t>
      </w:r>
      <w:r>
        <w:t xml:space="preserve">, available at: </w:t>
      </w:r>
      <w:hyperlink r:id="rId3" w:history="1">
        <w:r>
          <w:rPr>
            <w:rStyle w:val="Hyperlink"/>
          </w:rPr>
          <w:t>https://q4blog.com/2020/05/12/activism-in-the-post-pandemic-market-what-you-need-to-know/</w:t>
        </w:r>
      </w:hyperlink>
      <w:r>
        <w:t xml:space="preserve">; </w:t>
      </w:r>
      <w:r w:rsidRPr="00E05968">
        <w:t xml:space="preserve">Frank Aquila and Melissa Sawyer, Sullivan &amp; Cromwell, </w:t>
      </w:r>
      <w:r w:rsidRPr="00E05968">
        <w:rPr>
          <w:i/>
          <w:iCs/>
        </w:rPr>
        <w:t>Corporate Secretary</w:t>
      </w:r>
      <w:r w:rsidRPr="00E05968">
        <w:t xml:space="preserve">, </w:t>
      </w:r>
      <w:r>
        <w:t>“</w:t>
      </w:r>
      <w:r w:rsidRPr="00E05968">
        <w:t>How boards can prepare for post-pandemic activism,</w:t>
      </w:r>
      <w:r>
        <w:t>”</w:t>
      </w:r>
      <w:r w:rsidRPr="00E05968">
        <w:t xml:space="preserve"> April 6, 2020</w:t>
      </w:r>
      <w:r>
        <w:t xml:space="preserve">; available at: </w:t>
      </w:r>
      <w:hyperlink r:id="rId4" w:history="1">
        <w:r>
          <w:rPr>
            <w:rStyle w:val="Hyperlink"/>
          </w:rPr>
          <w:t>https://www.corporatesecretary.com/articles/boardroom/32040/how-boards-can-prepare-post-pandemic-activism</w:t>
        </w:r>
      </w:hyperlink>
      <w:r>
        <w:t>.</w:t>
      </w:r>
    </w:p>
    <w:p w14:paraId="10ADB7AD" w14:textId="77777777" w:rsidR="0011602E" w:rsidRDefault="0011602E" w:rsidP="0011602E">
      <w:pPr>
        <w:pStyle w:val="FootnoteText"/>
      </w:pPr>
    </w:p>
  </w:footnote>
  <w:footnote w:id="5">
    <w:p w14:paraId="326E77DA" w14:textId="77777777" w:rsidR="00F737E4" w:rsidRDefault="00F737E4" w:rsidP="00F737E4">
      <w:pPr>
        <w:pStyle w:val="FootnoteText"/>
      </w:pPr>
      <w:r>
        <w:rPr>
          <w:rStyle w:val="FootnoteReference"/>
        </w:rPr>
        <w:footnoteRef/>
      </w:r>
      <w:r>
        <w:t xml:space="preserve"> Inflation Adjustments and Other Technical Amendments Under Titles I and II of the JOBS Act, Release Nos. 33-10332; 34-80355; File No. S7-09-16 (March 31, 2017). </w:t>
      </w:r>
    </w:p>
    <w:p w14:paraId="52F8A8A8" w14:textId="77777777" w:rsidR="00F737E4" w:rsidRDefault="00F737E4" w:rsidP="00F737E4">
      <w:pPr>
        <w:pStyle w:val="FootnoteText"/>
      </w:pPr>
    </w:p>
  </w:footnote>
  <w:footnote w:id="6">
    <w:p w14:paraId="286B134B" w14:textId="77777777" w:rsidR="00F737E4" w:rsidRDefault="00F737E4" w:rsidP="00F737E4">
      <w:pPr>
        <w:pStyle w:val="FootnoteText"/>
      </w:pPr>
      <w:r>
        <w:rPr>
          <w:rStyle w:val="FootnoteReference"/>
        </w:rPr>
        <w:footnoteRef/>
      </w:r>
      <w:r>
        <w:t xml:space="preserve"> Accelerated Filer and Large Accelerated Filer Definitions, Release No. 34-88365; File No. S7-06-19 (March 12, 2020) (the SEC increased the threshold for exiting accelerated filer status by 20 percent from $50 million to $60 million, while the threshold for exiting large accelerated filer status increased by 12 percent from $500 million to $560 million). </w:t>
      </w:r>
    </w:p>
    <w:p w14:paraId="2ECFEB0E" w14:textId="77777777" w:rsidR="00F737E4" w:rsidRDefault="00F737E4" w:rsidP="00F737E4">
      <w:pPr>
        <w:pStyle w:val="FootnoteText"/>
      </w:pPr>
    </w:p>
  </w:footnote>
  <w:footnote w:id="7">
    <w:p w14:paraId="79794482" w14:textId="77777777" w:rsidR="00F737E4" w:rsidRDefault="00F737E4" w:rsidP="00F737E4">
      <w:pPr>
        <w:pStyle w:val="FootnoteText"/>
      </w:pPr>
      <w:r>
        <w:rPr>
          <w:rStyle w:val="FootnoteReference"/>
        </w:rPr>
        <w:footnoteRef/>
      </w:r>
      <w:r>
        <w:t xml:space="preserve"> </w:t>
      </w:r>
      <w:r w:rsidRPr="0063419B">
        <w:t>Procedural Requirements and Resubmission Thresholds under Exchange Act Rule 14a-8, File No: S7-23-19</w:t>
      </w:r>
      <w:r>
        <w:t xml:space="preserve"> (Nov. 5, 2019) (The Commission proposed to increase the minimum holding requirement for shareholder resolutions from $2,000 to $25,000, but would mitigate the impact of that change on small investors by allowing them to use the $2,000 threshold if they continuously hold a company’s shares for at least three years.)    </w:t>
      </w:r>
    </w:p>
    <w:p w14:paraId="3C4639EB" w14:textId="77777777" w:rsidR="00F737E4" w:rsidRDefault="00F737E4" w:rsidP="00F737E4">
      <w:pPr>
        <w:pStyle w:val="FootnoteText"/>
      </w:pPr>
    </w:p>
  </w:footnote>
  <w:footnote w:id="8">
    <w:p w14:paraId="14A3990A" w14:textId="04FF219F" w:rsidR="00AE3949" w:rsidRDefault="00AE3949">
      <w:pPr>
        <w:pStyle w:val="FootnoteText"/>
      </w:pPr>
      <w:r>
        <w:rPr>
          <w:rStyle w:val="FootnoteReference"/>
        </w:rPr>
        <w:footnoteRef/>
      </w:r>
      <w:r>
        <w:t xml:space="preserve"> See </w:t>
      </w:r>
      <w:r w:rsidR="0012130F">
        <w:t xml:space="preserve">NYSE Group, NIRI, </w:t>
      </w:r>
      <w:r w:rsidR="00ED0A29">
        <w:t xml:space="preserve">and </w:t>
      </w:r>
      <w:r w:rsidR="0012130F">
        <w:t xml:space="preserve">Society </w:t>
      </w:r>
      <w:r w:rsidR="00852A1B">
        <w:t>for Corporate Governance</w:t>
      </w:r>
      <w:r w:rsidR="0012130F">
        <w:t>,</w:t>
      </w:r>
      <w:r w:rsidR="00852A1B">
        <w:t xml:space="preserve"> </w:t>
      </w:r>
      <w:r w:rsidRPr="002C1085">
        <w:t xml:space="preserve">Request for </w:t>
      </w:r>
      <w:r>
        <w:t>R</w:t>
      </w:r>
      <w:r w:rsidRPr="002C1085">
        <w:t xml:space="preserve">ulemaking </w:t>
      </w:r>
      <w:r>
        <w:t>C</w:t>
      </w:r>
      <w:r w:rsidRPr="002C1085">
        <w:t xml:space="preserve">oncerning </w:t>
      </w:r>
      <w:r>
        <w:t>A</w:t>
      </w:r>
      <w:r w:rsidRPr="002C1085">
        <w:t xml:space="preserve">mendment of </w:t>
      </w:r>
      <w:r>
        <w:t>B</w:t>
      </w:r>
      <w:r w:rsidRPr="002C1085">
        <w:t xml:space="preserve">eneficial </w:t>
      </w:r>
      <w:r>
        <w:t>O</w:t>
      </w:r>
      <w:r w:rsidRPr="002C1085">
        <w:t xml:space="preserve">wnership </w:t>
      </w:r>
      <w:r>
        <w:t>R</w:t>
      </w:r>
      <w:r w:rsidRPr="002C1085">
        <w:t xml:space="preserve">eporting </w:t>
      </w:r>
      <w:r>
        <w:t>R</w:t>
      </w:r>
      <w:r w:rsidRPr="002C1085">
        <w:t xml:space="preserve">ules </w:t>
      </w:r>
      <w:r>
        <w:t>U</w:t>
      </w:r>
      <w:r w:rsidRPr="002C1085">
        <w:t xml:space="preserve">nder Section 13(f) of the Securities Exchange Act of 1934 in </w:t>
      </w:r>
      <w:r>
        <w:t>O</w:t>
      </w:r>
      <w:r w:rsidRPr="002C1085">
        <w:t xml:space="preserve">rder to </w:t>
      </w:r>
      <w:r>
        <w:t>S</w:t>
      </w:r>
      <w:r w:rsidRPr="002C1085">
        <w:t xml:space="preserve">horten the </w:t>
      </w:r>
      <w:r>
        <w:t>R</w:t>
      </w:r>
      <w:r w:rsidRPr="002C1085">
        <w:t xml:space="preserve">eporting </w:t>
      </w:r>
      <w:r>
        <w:t>D</w:t>
      </w:r>
      <w:r w:rsidRPr="002C1085">
        <w:t xml:space="preserve">eadline under </w:t>
      </w:r>
      <w:r>
        <w:t>P</w:t>
      </w:r>
      <w:r w:rsidRPr="002C1085">
        <w:t>aragraph (a)(1) of Rule 13f-1</w:t>
      </w:r>
      <w:r>
        <w:t xml:space="preserve">, Petition No. 4-659, February 4, 2013, available at: </w:t>
      </w:r>
      <w:hyperlink r:id="rId5" w:history="1">
        <w:r>
          <w:rPr>
            <w:rStyle w:val="Hyperlink"/>
          </w:rPr>
          <w:t>https://www.sec.gov/rules/petitions/2013/petn4-659.pdf</w:t>
        </w:r>
      </w:hyperlink>
      <w:r>
        <w:t xml:space="preserve">; </w:t>
      </w:r>
      <w:r w:rsidR="00BD4005">
        <w:t xml:space="preserve">NYSE Group and NIRI, Petition for Rulemaking Pursuant to Sections 10 and 13(f) of the Securities Exchange Act of 1934, Petition No. 4-689, October 7, 2015, available at: </w:t>
      </w:r>
      <w:hyperlink r:id="rId6" w:history="1">
        <w:r w:rsidR="00BD4005">
          <w:rPr>
            <w:rStyle w:val="Hyperlink"/>
          </w:rPr>
          <w:t>https://www.sec.gov/rules/petitions/2015/petn4-689.pdf</w:t>
        </w:r>
      </w:hyperlink>
      <w:r w:rsidR="00BD4005">
        <w:t>.</w:t>
      </w:r>
      <w:r w:rsidR="0012130F">
        <w:t xml:space="preserve">; and Nasdaq, Petition for Rulemaking to Require Disclosure of Short Positions in Parity with Required Disclosure of Long Positions, Petition No. 4-691, December 7, 2015, available at </w:t>
      </w:r>
      <w:hyperlink r:id="rId7" w:history="1">
        <w:r w:rsidR="0012130F">
          <w:rPr>
            <w:rStyle w:val="Hyperlink"/>
          </w:rPr>
          <w:t>https://www.sec.gov/rules/petitions/2015/petn4-691.pdf</w:t>
        </w:r>
      </w:hyperlink>
      <w:r w:rsidR="0012130F">
        <w:t>.</w:t>
      </w:r>
      <w:r w:rsidR="0012130F">
        <w:br/>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B877A" w14:textId="77777777" w:rsidR="00A86DA1" w:rsidRDefault="00A86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BD09" w14:textId="4375FC48" w:rsidR="0034687F" w:rsidRDefault="00A86DA1">
    <w:pPr>
      <w:pStyle w:val="Header"/>
    </w:pPr>
    <w:r>
      <w:rPr>
        <w:noProof/>
      </w:rPr>
      <mc:AlternateContent>
        <mc:Choice Requires="wps">
          <w:drawing>
            <wp:anchor distT="0" distB="0" distL="114300" distR="114300" simplePos="0" relativeHeight="251659264" behindDoc="0" locked="0" layoutInCell="0" allowOverlap="1" wp14:anchorId="205C1D57" wp14:editId="185AFB1F">
              <wp:simplePos x="0" y="0"/>
              <wp:positionH relativeFrom="page">
                <wp:posOffset>0</wp:posOffset>
              </wp:positionH>
              <wp:positionV relativeFrom="page">
                <wp:posOffset>190500</wp:posOffset>
              </wp:positionV>
              <wp:extent cx="7772400" cy="266700"/>
              <wp:effectExtent l="0" t="0" r="0" b="0"/>
              <wp:wrapNone/>
              <wp:docPr id="1" name="MSIPCM43e84902962c144876ea82a0" descr="{&quot;HashCode&quot;:-126526247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D59C01" w14:textId="22E023B3" w:rsidR="00A86DA1" w:rsidRPr="00A86DA1" w:rsidRDefault="00A86DA1" w:rsidP="00A86DA1">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5C1D57" id="_x0000_t202" coordsize="21600,21600" o:spt="202" path="m,l,21600r21600,l21600,xe">
              <v:stroke joinstyle="miter"/>
              <v:path gradientshapeok="t" o:connecttype="rect"/>
            </v:shapetype>
            <v:shape id="MSIPCM43e84902962c144876ea82a0" o:spid="_x0000_s1026" type="#_x0000_t202" alt="{&quot;HashCode&quot;:-1265262479,&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DQsDPgrAIAAEcFAAAOAAAAAAAAAAAA&#10;AAAAAC4CAABkcnMvZTJvRG9jLnhtbFBLAQItABQABgAIAAAAIQBoO5V22wAAAAcBAAAPAAAAAAAA&#10;AAAAAAAAAAYFAABkcnMvZG93bnJldi54bWxQSwUGAAAAAAQABADzAAAADgYAAAAA&#10;" o:allowincell="f" filled="f" stroked="f" strokeweight=".5pt">
              <v:textbox inset=",0,,0">
                <w:txbxContent>
                  <w:p w14:paraId="17D59C01" w14:textId="22E023B3" w:rsidR="00A86DA1" w:rsidRPr="00A86DA1" w:rsidRDefault="00A86DA1" w:rsidP="00A86DA1">
                    <w:pPr>
                      <w:jc w:val="center"/>
                      <w:rPr>
                        <w:rFonts w:ascii="Calibri" w:hAnsi="Calibri" w:cs="Calibri"/>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CF45E" w14:textId="77777777" w:rsidR="00A86DA1" w:rsidRDefault="00A86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C0C"/>
    <w:multiLevelType w:val="hybridMultilevel"/>
    <w:tmpl w:val="1660D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EB739D"/>
    <w:multiLevelType w:val="hybridMultilevel"/>
    <w:tmpl w:val="569613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537512"/>
    <w:multiLevelType w:val="hybridMultilevel"/>
    <w:tmpl w:val="2CB201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F837CC"/>
    <w:multiLevelType w:val="hybridMultilevel"/>
    <w:tmpl w:val="580C4AC2"/>
    <w:lvl w:ilvl="0" w:tplc="2980567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C4649"/>
    <w:multiLevelType w:val="hybridMultilevel"/>
    <w:tmpl w:val="23AA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27270"/>
    <w:multiLevelType w:val="hybridMultilevel"/>
    <w:tmpl w:val="1DFA75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81438B"/>
    <w:multiLevelType w:val="hybridMultilevel"/>
    <w:tmpl w:val="2E50FE9E"/>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CC6D67"/>
    <w:multiLevelType w:val="hybridMultilevel"/>
    <w:tmpl w:val="BF3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F5027"/>
    <w:multiLevelType w:val="hybridMultilevel"/>
    <w:tmpl w:val="57FA65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AD2AE7"/>
    <w:multiLevelType w:val="hybridMultilevel"/>
    <w:tmpl w:val="3A40246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3F141B34"/>
    <w:multiLevelType w:val="hybridMultilevel"/>
    <w:tmpl w:val="21562C2C"/>
    <w:lvl w:ilvl="0" w:tplc="8E56132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41AF184B"/>
    <w:multiLevelType w:val="hybridMultilevel"/>
    <w:tmpl w:val="3D5435F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3F37E96"/>
    <w:multiLevelType w:val="hybridMultilevel"/>
    <w:tmpl w:val="FB0CA6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A14596"/>
    <w:multiLevelType w:val="hybridMultilevel"/>
    <w:tmpl w:val="FE083CEC"/>
    <w:lvl w:ilvl="0" w:tplc="4866F372">
      <w:start w:val="1"/>
      <w:numFmt w:val="decimal"/>
      <w:lvlText w:val="%1."/>
      <w:lvlJc w:val="left"/>
      <w:pPr>
        <w:ind w:left="720" w:hanging="360"/>
      </w:pPr>
      <w:rPr>
        <w:rFonts w:ascii="Calibri" w:eastAsia="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C2B48F2"/>
    <w:multiLevelType w:val="hybridMultilevel"/>
    <w:tmpl w:val="5B9264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C3A1442"/>
    <w:multiLevelType w:val="hybridMultilevel"/>
    <w:tmpl w:val="D422CF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E279EB"/>
    <w:multiLevelType w:val="hybridMultilevel"/>
    <w:tmpl w:val="1722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3A68DE"/>
    <w:multiLevelType w:val="hybridMultilevel"/>
    <w:tmpl w:val="BD26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A3665"/>
    <w:multiLevelType w:val="hybridMultilevel"/>
    <w:tmpl w:val="FC8E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E6C8E"/>
    <w:multiLevelType w:val="hybridMultilevel"/>
    <w:tmpl w:val="8544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B5658"/>
    <w:multiLevelType w:val="hybridMultilevel"/>
    <w:tmpl w:val="4CFE33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4630AA"/>
    <w:multiLevelType w:val="hybridMultilevel"/>
    <w:tmpl w:val="5D52AAA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D70D2"/>
    <w:multiLevelType w:val="hybridMultilevel"/>
    <w:tmpl w:val="661E17C8"/>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815032"/>
    <w:multiLevelType w:val="hybridMultilevel"/>
    <w:tmpl w:val="9AAEB0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DAE7C89"/>
    <w:multiLevelType w:val="hybridMultilevel"/>
    <w:tmpl w:val="5CF4623A"/>
    <w:lvl w:ilvl="0" w:tplc="95FC7D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0A06AFE"/>
    <w:multiLevelType w:val="hybridMultilevel"/>
    <w:tmpl w:val="C70818D6"/>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6" w15:restartNumberingAfterBreak="0">
    <w:nsid w:val="7437328F"/>
    <w:multiLevelType w:val="hybridMultilevel"/>
    <w:tmpl w:val="89E8EE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1D04D4"/>
    <w:multiLevelType w:val="hybridMultilevel"/>
    <w:tmpl w:val="60AAF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FB818D9"/>
    <w:multiLevelType w:val="hybridMultilevel"/>
    <w:tmpl w:val="8298A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2"/>
  </w:num>
  <w:num w:numId="4">
    <w:abstractNumId w:val="2"/>
  </w:num>
  <w:num w:numId="5">
    <w:abstractNumId w:val="15"/>
  </w:num>
  <w:num w:numId="6">
    <w:abstractNumId w:val="3"/>
  </w:num>
  <w:num w:numId="7">
    <w:abstractNumId w:val="1"/>
  </w:num>
  <w:num w:numId="8">
    <w:abstractNumId w:val="22"/>
  </w:num>
  <w:num w:numId="9">
    <w:abstractNumId w:val="6"/>
  </w:num>
  <w:num w:numId="10">
    <w:abstractNumId w:val="11"/>
  </w:num>
  <w:num w:numId="11">
    <w:abstractNumId w:val="20"/>
  </w:num>
  <w:num w:numId="12">
    <w:abstractNumId w:val="8"/>
  </w:num>
  <w:num w:numId="13">
    <w:abstractNumId w:val="23"/>
  </w:num>
  <w:num w:numId="14">
    <w:abstractNumId w:val="5"/>
  </w:num>
  <w:num w:numId="15">
    <w:abstractNumId w:val="26"/>
  </w:num>
  <w:num w:numId="16">
    <w:abstractNumId w:val="9"/>
  </w:num>
  <w:num w:numId="17">
    <w:abstractNumId w:val="7"/>
  </w:num>
  <w:num w:numId="18">
    <w:abstractNumId w:val="4"/>
  </w:num>
  <w:num w:numId="19">
    <w:abstractNumId w:val="21"/>
  </w:num>
  <w:num w:numId="20">
    <w:abstractNumId w:val="14"/>
  </w:num>
  <w:num w:numId="21">
    <w:abstractNumId w:val="16"/>
  </w:num>
  <w:num w:numId="22">
    <w:abstractNumId w:val="28"/>
  </w:num>
  <w:num w:numId="23">
    <w:abstractNumId w:val="19"/>
  </w:num>
  <w:num w:numId="24">
    <w:abstractNumId w:val="17"/>
  </w:num>
  <w:num w:numId="25">
    <w:abstractNumId w:val="10"/>
  </w:num>
  <w:num w:numId="26">
    <w:abstractNumId w:val="1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0C7869"/>
    <w:rsid w:val="000079EB"/>
    <w:rsid w:val="00007C0D"/>
    <w:rsid w:val="00011173"/>
    <w:rsid w:val="00014EBD"/>
    <w:rsid w:val="00017175"/>
    <w:rsid w:val="00021CD4"/>
    <w:rsid w:val="00022C1D"/>
    <w:rsid w:val="00022E5A"/>
    <w:rsid w:val="000241E7"/>
    <w:rsid w:val="00024A0A"/>
    <w:rsid w:val="0003227F"/>
    <w:rsid w:val="000329AB"/>
    <w:rsid w:val="000377AB"/>
    <w:rsid w:val="00037C21"/>
    <w:rsid w:val="00040686"/>
    <w:rsid w:val="00040AE7"/>
    <w:rsid w:val="00040CFF"/>
    <w:rsid w:val="00042764"/>
    <w:rsid w:val="000428FD"/>
    <w:rsid w:val="00043D90"/>
    <w:rsid w:val="00047BDA"/>
    <w:rsid w:val="00052135"/>
    <w:rsid w:val="00056E68"/>
    <w:rsid w:val="00064322"/>
    <w:rsid w:val="000649CB"/>
    <w:rsid w:val="00065214"/>
    <w:rsid w:val="0006581F"/>
    <w:rsid w:val="00066AB9"/>
    <w:rsid w:val="000676D6"/>
    <w:rsid w:val="00071BEA"/>
    <w:rsid w:val="00072D17"/>
    <w:rsid w:val="000821E8"/>
    <w:rsid w:val="00083046"/>
    <w:rsid w:val="00083570"/>
    <w:rsid w:val="000858BE"/>
    <w:rsid w:val="000906B4"/>
    <w:rsid w:val="00091DB5"/>
    <w:rsid w:val="00095CC1"/>
    <w:rsid w:val="0009777F"/>
    <w:rsid w:val="000A47A4"/>
    <w:rsid w:val="000A7625"/>
    <w:rsid w:val="000B1D2D"/>
    <w:rsid w:val="000B1ED4"/>
    <w:rsid w:val="000B27B3"/>
    <w:rsid w:val="000B500D"/>
    <w:rsid w:val="000C0C2E"/>
    <w:rsid w:val="000C3F6D"/>
    <w:rsid w:val="000C5E2D"/>
    <w:rsid w:val="000C6A47"/>
    <w:rsid w:val="000C6DF5"/>
    <w:rsid w:val="000C7869"/>
    <w:rsid w:val="000D18AB"/>
    <w:rsid w:val="000D1D5B"/>
    <w:rsid w:val="000D5874"/>
    <w:rsid w:val="000D7DE8"/>
    <w:rsid w:val="000E0709"/>
    <w:rsid w:val="000E4F90"/>
    <w:rsid w:val="000E6502"/>
    <w:rsid w:val="000F5A34"/>
    <w:rsid w:val="000F6750"/>
    <w:rsid w:val="000F76D3"/>
    <w:rsid w:val="000F7795"/>
    <w:rsid w:val="0010462F"/>
    <w:rsid w:val="00104F04"/>
    <w:rsid w:val="00105C41"/>
    <w:rsid w:val="00107760"/>
    <w:rsid w:val="00113CA8"/>
    <w:rsid w:val="00115D13"/>
    <w:rsid w:val="0011602E"/>
    <w:rsid w:val="00117527"/>
    <w:rsid w:val="00120A2F"/>
    <w:rsid w:val="00120F64"/>
    <w:rsid w:val="00121212"/>
    <w:rsid w:val="0012130F"/>
    <w:rsid w:val="00125AEB"/>
    <w:rsid w:val="001265E0"/>
    <w:rsid w:val="001317B6"/>
    <w:rsid w:val="00134FC1"/>
    <w:rsid w:val="0013658C"/>
    <w:rsid w:val="00136E36"/>
    <w:rsid w:val="0014351D"/>
    <w:rsid w:val="00146261"/>
    <w:rsid w:val="001533E2"/>
    <w:rsid w:val="00154F21"/>
    <w:rsid w:val="001610E0"/>
    <w:rsid w:val="00163EEE"/>
    <w:rsid w:val="00165470"/>
    <w:rsid w:val="00166DFF"/>
    <w:rsid w:val="0016719C"/>
    <w:rsid w:val="001674A6"/>
    <w:rsid w:val="00167EBE"/>
    <w:rsid w:val="00171374"/>
    <w:rsid w:val="001756CA"/>
    <w:rsid w:val="0018270F"/>
    <w:rsid w:val="0018310D"/>
    <w:rsid w:val="00186688"/>
    <w:rsid w:val="00190F98"/>
    <w:rsid w:val="00191D93"/>
    <w:rsid w:val="00193687"/>
    <w:rsid w:val="0019686E"/>
    <w:rsid w:val="001A0C5C"/>
    <w:rsid w:val="001A0D2B"/>
    <w:rsid w:val="001A219B"/>
    <w:rsid w:val="001A2D11"/>
    <w:rsid w:val="001A3132"/>
    <w:rsid w:val="001A4DC3"/>
    <w:rsid w:val="001A7A6F"/>
    <w:rsid w:val="001B3F4B"/>
    <w:rsid w:val="001B4BA8"/>
    <w:rsid w:val="001B4BD5"/>
    <w:rsid w:val="001B4CF3"/>
    <w:rsid w:val="001C1492"/>
    <w:rsid w:val="001D02F6"/>
    <w:rsid w:val="001D03AA"/>
    <w:rsid w:val="001D32BA"/>
    <w:rsid w:val="001D548F"/>
    <w:rsid w:val="001D6FED"/>
    <w:rsid w:val="001D781A"/>
    <w:rsid w:val="001E1800"/>
    <w:rsid w:val="001F1698"/>
    <w:rsid w:val="001F3B9C"/>
    <w:rsid w:val="001F799A"/>
    <w:rsid w:val="00210715"/>
    <w:rsid w:val="0021082A"/>
    <w:rsid w:val="00212A9B"/>
    <w:rsid w:val="0021337F"/>
    <w:rsid w:val="002136DB"/>
    <w:rsid w:val="0021733A"/>
    <w:rsid w:val="0022050B"/>
    <w:rsid w:val="00220D76"/>
    <w:rsid w:val="0022116D"/>
    <w:rsid w:val="00225E0F"/>
    <w:rsid w:val="00226097"/>
    <w:rsid w:val="002272E0"/>
    <w:rsid w:val="00233137"/>
    <w:rsid w:val="00236266"/>
    <w:rsid w:val="002406B6"/>
    <w:rsid w:val="002415E1"/>
    <w:rsid w:val="002427CD"/>
    <w:rsid w:val="00243FD6"/>
    <w:rsid w:val="00246932"/>
    <w:rsid w:val="00254255"/>
    <w:rsid w:val="00255F51"/>
    <w:rsid w:val="00256A98"/>
    <w:rsid w:val="00272292"/>
    <w:rsid w:val="002725A1"/>
    <w:rsid w:val="00274512"/>
    <w:rsid w:val="00275172"/>
    <w:rsid w:val="00284AEF"/>
    <w:rsid w:val="00291C0A"/>
    <w:rsid w:val="00292BF3"/>
    <w:rsid w:val="002942C6"/>
    <w:rsid w:val="002A0422"/>
    <w:rsid w:val="002A1B24"/>
    <w:rsid w:val="002A2076"/>
    <w:rsid w:val="002A36CE"/>
    <w:rsid w:val="002A3E71"/>
    <w:rsid w:val="002A4289"/>
    <w:rsid w:val="002A6BD8"/>
    <w:rsid w:val="002B1985"/>
    <w:rsid w:val="002B23C5"/>
    <w:rsid w:val="002B6BA2"/>
    <w:rsid w:val="002B7BE9"/>
    <w:rsid w:val="002C0DC2"/>
    <w:rsid w:val="002C1085"/>
    <w:rsid w:val="002C2EA0"/>
    <w:rsid w:val="002C4624"/>
    <w:rsid w:val="002C472A"/>
    <w:rsid w:val="002C58A1"/>
    <w:rsid w:val="002D4BCA"/>
    <w:rsid w:val="002D567C"/>
    <w:rsid w:val="002D6854"/>
    <w:rsid w:val="002D68D5"/>
    <w:rsid w:val="002E25AD"/>
    <w:rsid w:val="002E4C25"/>
    <w:rsid w:val="002E6206"/>
    <w:rsid w:val="002F175A"/>
    <w:rsid w:val="00302627"/>
    <w:rsid w:val="00304DBB"/>
    <w:rsid w:val="0030697B"/>
    <w:rsid w:val="003109A4"/>
    <w:rsid w:val="003127B8"/>
    <w:rsid w:val="00322029"/>
    <w:rsid w:val="00324F81"/>
    <w:rsid w:val="00326689"/>
    <w:rsid w:val="00326D4B"/>
    <w:rsid w:val="00326D8B"/>
    <w:rsid w:val="00332418"/>
    <w:rsid w:val="00332B88"/>
    <w:rsid w:val="00332F55"/>
    <w:rsid w:val="00333932"/>
    <w:rsid w:val="00334BAB"/>
    <w:rsid w:val="00343792"/>
    <w:rsid w:val="003444C8"/>
    <w:rsid w:val="00346583"/>
    <w:rsid w:val="0034687F"/>
    <w:rsid w:val="00351F23"/>
    <w:rsid w:val="003531CE"/>
    <w:rsid w:val="003533A0"/>
    <w:rsid w:val="00353B1C"/>
    <w:rsid w:val="003556AE"/>
    <w:rsid w:val="00355A2E"/>
    <w:rsid w:val="003569BD"/>
    <w:rsid w:val="00356A31"/>
    <w:rsid w:val="00361682"/>
    <w:rsid w:val="00361D90"/>
    <w:rsid w:val="003627C3"/>
    <w:rsid w:val="00362804"/>
    <w:rsid w:val="00364376"/>
    <w:rsid w:val="003645B8"/>
    <w:rsid w:val="00364703"/>
    <w:rsid w:val="0036740E"/>
    <w:rsid w:val="003677C6"/>
    <w:rsid w:val="00373DB3"/>
    <w:rsid w:val="0038056F"/>
    <w:rsid w:val="00381114"/>
    <w:rsid w:val="00383830"/>
    <w:rsid w:val="00384F82"/>
    <w:rsid w:val="00385868"/>
    <w:rsid w:val="00385D2A"/>
    <w:rsid w:val="00386337"/>
    <w:rsid w:val="00387C57"/>
    <w:rsid w:val="0039478A"/>
    <w:rsid w:val="003A0C76"/>
    <w:rsid w:val="003A2369"/>
    <w:rsid w:val="003A3788"/>
    <w:rsid w:val="003A6274"/>
    <w:rsid w:val="003A6F24"/>
    <w:rsid w:val="003B3349"/>
    <w:rsid w:val="003B61AE"/>
    <w:rsid w:val="003B6EE2"/>
    <w:rsid w:val="003B70B5"/>
    <w:rsid w:val="003C21CD"/>
    <w:rsid w:val="003C2728"/>
    <w:rsid w:val="003C4EB9"/>
    <w:rsid w:val="003C5BAF"/>
    <w:rsid w:val="003C5E29"/>
    <w:rsid w:val="003D1210"/>
    <w:rsid w:val="003D529F"/>
    <w:rsid w:val="003E2E2C"/>
    <w:rsid w:val="003E4194"/>
    <w:rsid w:val="003E41C3"/>
    <w:rsid w:val="003F310B"/>
    <w:rsid w:val="003F38AD"/>
    <w:rsid w:val="003F3ABF"/>
    <w:rsid w:val="003F5881"/>
    <w:rsid w:val="003F7E12"/>
    <w:rsid w:val="00401BB4"/>
    <w:rsid w:val="00403624"/>
    <w:rsid w:val="00404258"/>
    <w:rsid w:val="004057B6"/>
    <w:rsid w:val="00407D5B"/>
    <w:rsid w:val="00411684"/>
    <w:rsid w:val="004122A3"/>
    <w:rsid w:val="0041360D"/>
    <w:rsid w:val="00413747"/>
    <w:rsid w:val="00413DE8"/>
    <w:rsid w:val="0041407F"/>
    <w:rsid w:val="004153B5"/>
    <w:rsid w:val="00421213"/>
    <w:rsid w:val="0042176F"/>
    <w:rsid w:val="00422D0E"/>
    <w:rsid w:val="00423A0F"/>
    <w:rsid w:val="00423C11"/>
    <w:rsid w:val="004250B7"/>
    <w:rsid w:val="00425893"/>
    <w:rsid w:val="004259E6"/>
    <w:rsid w:val="0043304A"/>
    <w:rsid w:val="004341D5"/>
    <w:rsid w:val="00435579"/>
    <w:rsid w:val="004356EF"/>
    <w:rsid w:val="00436123"/>
    <w:rsid w:val="00452758"/>
    <w:rsid w:val="00452A80"/>
    <w:rsid w:val="004614AC"/>
    <w:rsid w:val="00462FEC"/>
    <w:rsid w:val="00465397"/>
    <w:rsid w:val="00471405"/>
    <w:rsid w:val="004725D6"/>
    <w:rsid w:val="00474505"/>
    <w:rsid w:val="00474575"/>
    <w:rsid w:val="00476FB6"/>
    <w:rsid w:val="00481379"/>
    <w:rsid w:val="004824C5"/>
    <w:rsid w:val="00482A6C"/>
    <w:rsid w:val="0048620F"/>
    <w:rsid w:val="00493A6F"/>
    <w:rsid w:val="00494A51"/>
    <w:rsid w:val="00495CA4"/>
    <w:rsid w:val="00495E65"/>
    <w:rsid w:val="00496B14"/>
    <w:rsid w:val="00497183"/>
    <w:rsid w:val="004974BA"/>
    <w:rsid w:val="004A0C61"/>
    <w:rsid w:val="004A225B"/>
    <w:rsid w:val="004A5375"/>
    <w:rsid w:val="004B021C"/>
    <w:rsid w:val="004B372B"/>
    <w:rsid w:val="004B620A"/>
    <w:rsid w:val="004B72CC"/>
    <w:rsid w:val="004C15CF"/>
    <w:rsid w:val="004C182F"/>
    <w:rsid w:val="004C1EF4"/>
    <w:rsid w:val="004C3C98"/>
    <w:rsid w:val="004C6B91"/>
    <w:rsid w:val="004D0316"/>
    <w:rsid w:val="004D27F2"/>
    <w:rsid w:val="004D31CD"/>
    <w:rsid w:val="004D7245"/>
    <w:rsid w:val="004E1301"/>
    <w:rsid w:val="004E2369"/>
    <w:rsid w:val="004E3051"/>
    <w:rsid w:val="004E5895"/>
    <w:rsid w:val="004F1690"/>
    <w:rsid w:val="004F4517"/>
    <w:rsid w:val="004F5D8D"/>
    <w:rsid w:val="004F66F6"/>
    <w:rsid w:val="00500678"/>
    <w:rsid w:val="005036F3"/>
    <w:rsid w:val="00507320"/>
    <w:rsid w:val="00507502"/>
    <w:rsid w:val="00507774"/>
    <w:rsid w:val="005139B4"/>
    <w:rsid w:val="00521771"/>
    <w:rsid w:val="0052447A"/>
    <w:rsid w:val="00524E3B"/>
    <w:rsid w:val="00532B42"/>
    <w:rsid w:val="0053583F"/>
    <w:rsid w:val="0053660D"/>
    <w:rsid w:val="00536BCB"/>
    <w:rsid w:val="00537003"/>
    <w:rsid w:val="00537721"/>
    <w:rsid w:val="00547C70"/>
    <w:rsid w:val="00550B31"/>
    <w:rsid w:val="00553AA0"/>
    <w:rsid w:val="00554D7A"/>
    <w:rsid w:val="005558CF"/>
    <w:rsid w:val="00556B35"/>
    <w:rsid w:val="00562E56"/>
    <w:rsid w:val="0056526D"/>
    <w:rsid w:val="00570470"/>
    <w:rsid w:val="0057123D"/>
    <w:rsid w:val="00571F8B"/>
    <w:rsid w:val="005739FA"/>
    <w:rsid w:val="00575B29"/>
    <w:rsid w:val="00576201"/>
    <w:rsid w:val="00582B8A"/>
    <w:rsid w:val="00583313"/>
    <w:rsid w:val="00584AEA"/>
    <w:rsid w:val="005857FD"/>
    <w:rsid w:val="0059287E"/>
    <w:rsid w:val="00594929"/>
    <w:rsid w:val="005A045E"/>
    <w:rsid w:val="005A1D0E"/>
    <w:rsid w:val="005A29F5"/>
    <w:rsid w:val="005A43F4"/>
    <w:rsid w:val="005A4A65"/>
    <w:rsid w:val="005A4E67"/>
    <w:rsid w:val="005B0A2E"/>
    <w:rsid w:val="005B1E86"/>
    <w:rsid w:val="005B3FD9"/>
    <w:rsid w:val="005B6694"/>
    <w:rsid w:val="005B7BCA"/>
    <w:rsid w:val="005C120B"/>
    <w:rsid w:val="005C1964"/>
    <w:rsid w:val="005C50CA"/>
    <w:rsid w:val="005C65D8"/>
    <w:rsid w:val="005C6B91"/>
    <w:rsid w:val="005C6EC3"/>
    <w:rsid w:val="005D0A1F"/>
    <w:rsid w:val="005D1001"/>
    <w:rsid w:val="005D26D9"/>
    <w:rsid w:val="005D28D4"/>
    <w:rsid w:val="005D2FB9"/>
    <w:rsid w:val="005D4B59"/>
    <w:rsid w:val="005D5C13"/>
    <w:rsid w:val="005E0DF3"/>
    <w:rsid w:val="005E2760"/>
    <w:rsid w:val="005E2797"/>
    <w:rsid w:val="005E365C"/>
    <w:rsid w:val="005F6433"/>
    <w:rsid w:val="00603BB6"/>
    <w:rsid w:val="00605D00"/>
    <w:rsid w:val="006066AD"/>
    <w:rsid w:val="006078DE"/>
    <w:rsid w:val="00607B3E"/>
    <w:rsid w:val="00607E7B"/>
    <w:rsid w:val="006100E7"/>
    <w:rsid w:val="006111A8"/>
    <w:rsid w:val="0061148E"/>
    <w:rsid w:val="00611CB1"/>
    <w:rsid w:val="00616353"/>
    <w:rsid w:val="006171FE"/>
    <w:rsid w:val="006174F5"/>
    <w:rsid w:val="00617E80"/>
    <w:rsid w:val="00622799"/>
    <w:rsid w:val="00622911"/>
    <w:rsid w:val="0062331A"/>
    <w:rsid w:val="006235AF"/>
    <w:rsid w:val="006262FA"/>
    <w:rsid w:val="006270A0"/>
    <w:rsid w:val="006301E9"/>
    <w:rsid w:val="00632E2C"/>
    <w:rsid w:val="0063419B"/>
    <w:rsid w:val="006369A9"/>
    <w:rsid w:val="006376EA"/>
    <w:rsid w:val="006405A2"/>
    <w:rsid w:val="00643D3B"/>
    <w:rsid w:val="00643F4E"/>
    <w:rsid w:val="00647441"/>
    <w:rsid w:val="00647C75"/>
    <w:rsid w:val="0065007D"/>
    <w:rsid w:val="006509EE"/>
    <w:rsid w:val="00651109"/>
    <w:rsid w:val="0065232E"/>
    <w:rsid w:val="00656C67"/>
    <w:rsid w:val="00656FE4"/>
    <w:rsid w:val="006603B5"/>
    <w:rsid w:val="0066150E"/>
    <w:rsid w:val="00662C01"/>
    <w:rsid w:val="0067514D"/>
    <w:rsid w:val="00675194"/>
    <w:rsid w:val="00675450"/>
    <w:rsid w:val="006759BC"/>
    <w:rsid w:val="00675F41"/>
    <w:rsid w:val="00676279"/>
    <w:rsid w:val="00676B05"/>
    <w:rsid w:val="00683D5D"/>
    <w:rsid w:val="006917B1"/>
    <w:rsid w:val="00695ED1"/>
    <w:rsid w:val="006A090E"/>
    <w:rsid w:val="006A2DB8"/>
    <w:rsid w:val="006A7E5D"/>
    <w:rsid w:val="006B0AA1"/>
    <w:rsid w:val="006B0D22"/>
    <w:rsid w:val="006B7570"/>
    <w:rsid w:val="006C173C"/>
    <w:rsid w:val="006C395F"/>
    <w:rsid w:val="006C4B6A"/>
    <w:rsid w:val="006C4BD6"/>
    <w:rsid w:val="006C4C1F"/>
    <w:rsid w:val="006C507B"/>
    <w:rsid w:val="006C7B66"/>
    <w:rsid w:val="006D0277"/>
    <w:rsid w:val="006D0498"/>
    <w:rsid w:val="006D2B9F"/>
    <w:rsid w:val="006D4836"/>
    <w:rsid w:val="006D5C08"/>
    <w:rsid w:val="006E36C0"/>
    <w:rsid w:val="006E4C12"/>
    <w:rsid w:val="006E7BF7"/>
    <w:rsid w:val="006E7E56"/>
    <w:rsid w:val="006F22AF"/>
    <w:rsid w:val="006F623F"/>
    <w:rsid w:val="006F7880"/>
    <w:rsid w:val="00700862"/>
    <w:rsid w:val="007014F4"/>
    <w:rsid w:val="007019D4"/>
    <w:rsid w:val="007036C6"/>
    <w:rsid w:val="00705412"/>
    <w:rsid w:val="00710B02"/>
    <w:rsid w:val="00714365"/>
    <w:rsid w:val="007145A1"/>
    <w:rsid w:val="007152C9"/>
    <w:rsid w:val="00716EB3"/>
    <w:rsid w:val="0071764F"/>
    <w:rsid w:val="007179BA"/>
    <w:rsid w:val="00717AC5"/>
    <w:rsid w:val="00720735"/>
    <w:rsid w:val="00720F9F"/>
    <w:rsid w:val="00725D82"/>
    <w:rsid w:val="007265E4"/>
    <w:rsid w:val="0072711B"/>
    <w:rsid w:val="00730401"/>
    <w:rsid w:val="007316C1"/>
    <w:rsid w:val="00734033"/>
    <w:rsid w:val="00737960"/>
    <w:rsid w:val="00741988"/>
    <w:rsid w:val="0074200E"/>
    <w:rsid w:val="0074660A"/>
    <w:rsid w:val="00754098"/>
    <w:rsid w:val="007548AB"/>
    <w:rsid w:val="00765E90"/>
    <w:rsid w:val="00767FCB"/>
    <w:rsid w:val="0077022C"/>
    <w:rsid w:val="007708D8"/>
    <w:rsid w:val="0077107D"/>
    <w:rsid w:val="00781B35"/>
    <w:rsid w:val="00784C94"/>
    <w:rsid w:val="00784FCE"/>
    <w:rsid w:val="00785140"/>
    <w:rsid w:val="00785D62"/>
    <w:rsid w:val="00786835"/>
    <w:rsid w:val="00786EBD"/>
    <w:rsid w:val="00790618"/>
    <w:rsid w:val="00790705"/>
    <w:rsid w:val="00790F45"/>
    <w:rsid w:val="00792EAE"/>
    <w:rsid w:val="007934E2"/>
    <w:rsid w:val="007940DE"/>
    <w:rsid w:val="00797A19"/>
    <w:rsid w:val="007A06A4"/>
    <w:rsid w:val="007A1F86"/>
    <w:rsid w:val="007A51FB"/>
    <w:rsid w:val="007A58C4"/>
    <w:rsid w:val="007A72C4"/>
    <w:rsid w:val="007A730C"/>
    <w:rsid w:val="007A7BD6"/>
    <w:rsid w:val="007B0C9E"/>
    <w:rsid w:val="007B1482"/>
    <w:rsid w:val="007B5361"/>
    <w:rsid w:val="007B70F9"/>
    <w:rsid w:val="007C23D8"/>
    <w:rsid w:val="007D52BC"/>
    <w:rsid w:val="007D6468"/>
    <w:rsid w:val="007E0CAB"/>
    <w:rsid w:val="007E1689"/>
    <w:rsid w:val="007E2364"/>
    <w:rsid w:val="007E33B6"/>
    <w:rsid w:val="007E5C9B"/>
    <w:rsid w:val="007F5748"/>
    <w:rsid w:val="007F646B"/>
    <w:rsid w:val="007F76BD"/>
    <w:rsid w:val="007F7D0A"/>
    <w:rsid w:val="007F7F0B"/>
    <w:rsid w:val="00801E2F"/>
    <w:rsid w:val="008021BE"/>
    <w:rsid w:val="008049B0"/>
    <w:rsid w:val="00810B1C"/>
    <w:rsid w:val="0081127F"/>
    <w:rsid w:val="00811D6B"/>
    <w:rsid w:val="008136BE"/>
    <w:rsid w:val="008138F1"/>
    <w:rsid w:val="00814D3E"/>
    <w:rsid w:val="00814F21"/>
    <w:rsid w:val="008162D5"/>
    <w:rsid w:val="00816F2B"/>
    <w:rsid w:val="00822DEF"/>
    <w:rsid w:val="00823262"/>
    <w:rsid w:val="00823299"/>
    <w:rsid w:val="008303BE"/>
    <w:rsid w:val="00831C8F"/>
    <w:rsid w:val="00832FA9"/>
    <w:rsid w:val="00834F66"/>
    <w:rsid w:val="00835C29"/>
    <w:rsid w:val="008400F1"/>
    <w:rsid w:val="00840A3A"/>
    <w:rsid w:val="008423AA"/>
    <w:rsid w:val="0084265D"/>
    <w:rsid w:val="00842E35"/>
    <w:rsid w:val="008463D2"/>
    <w:rsid w:val="00850387"/>
    <w:rsid w:val="00850405"/>
    <w:rsid w:val="00852A1B"/>
    <w:rsid w:val="008533AE"/>
    <w:rsid w:val="00853B37"/>
    <w:rsid w:val="00856AD3"/>
    <w:rsid w:val="00862683"/>
    <w:rsid w:val="00863F12"/>
    <w:rsid w:val="00865C68"/>
    <w:rsid w:val="00871053"/>
    <w:rsid w:val="00871E42"/>
    <w:rsid w:val="00872542"/>
    <w:rsid w:val="00874558"/>
    <w:rsid w:val="0087681E"/>
    <w:rsid w:val="00876988"/>
    <w:rsid w:val="00881602"/>
    <w:rsid w:val="00882C38"/>
    <w:rsid w:val="00885B3E"/>
    <w:rsid w:val="00886101"/>
    <w:rsid w:val="00887A1E"/>
    <w:rsid w:val="00887D22"/>
    <w:rsid w:val="00892B36"/>
    <w:rsid w:val="00892CBC"/>
    <w:rsid w:val="00892E73"/>
    <w:rsid w:val="00896637"/>
    <w:rsid w:val="008A0A03"/>
    <w:rsid w:val="008A5223"/>
    <w:rsid w:val="008B004E"/>
    <w:rsid w:val="008B0059"/>
    <w:rsid w:val="008B4A7F"/>
    <w:rsid w:val="008B62E6"/>
    <w:rsid w:val="008B6EB2"/>
    <w:rsid w:val="008C0387"/>
    <w:rsid w:val="008C1D76"/>
    <w:rsid w:val="008C2AFD"/>
    <w:rsid w:val="008C44F5"/>
    <w:rsid w:val="008D08C3"/>
    <w:rsid w:val="008D1CA7"/>
    <w:rsid w:val="008D283C"/>
    <w:rsid w:val="008D2E07"/>
    <w:rsid w:val="008D495B"/>
    <w:rsid w:val="008D6F61"/>
    <w:rsid w:val="008E1A38"/>
    <w:rsid w:val="008E1ABD"/>
    <w:rsid w:val="008E26C4"/>
    <w:rsid w:val="008E4076"/>
    <w:rsid w:val="008E5C0E"/>
    <w:rsid w:val="008F3068"/>
    <w:rsid w:val="008F3113"/>
    <w:rsid w:val="008F7340"/>
    <w:rsid w:val="00900B78"/>
    <w:rsid w:val="00900BAC"/>
    <w:rsid w:val="009038AF"/>
    <w:rsid w:val="00913CB6"/>
    <w:rsid w:val="0091581C"/>
    <w:rsid w:val="00915909"/>
    <w:rsid w:val="00930106"/>
    <w:rsid w:val="009315B2"/>
    <w:rsid w:val="009318D5"/>
    <w:rsid w:val="00934D9E"/>
    <w:rsid w:val="00940903"/>
    <w:rsid w:val="00946E96"/>
    <w:rsid w:val="00950C56"/>
    <w:rsid w:val="00953121"/>
    <w:rsid w:val="0095736A"/>
    <w:rsid w:val="009635AD"/>
    <w:rsid w:val="00964F71"/>
    <w:rsid w:val="009749A7"/>
    <w:rsid w:val="0098475F"/>
    <w:rsid w:val="00986C73"/>
    <w:rsid w:val="0098700D"/>
    <w:rsid w:val="009916F0"/>
    <w:rsid w:val="00991C11"/>
    <w:rsid w:val="00992BF8"/>
    <w:rsid w:val="0099496C"/>
    <w:rsid w:val="00995B1E"/>
    <w:rsid w:val="00996832"/>
    <w:rsid w:val="00997319"/>
    <w:rsid w:val="009A3B84"/>
    <w:rsid w:val="009A3DA6"/>
    <w:rsid w:val="009A563C"/>
    <w:rsid w:val="009A5B8F"/>
    <w:rsid w:val="009A6B08"/>
    <w:rsid w:val="009A6B8B"/>
    <w:rsid w:val="009B111D"/>
    <w:rsid w:val="009B3A0B"/>
    <w:rsid w:val="009B3AB6"/>
    <w:rsid w:val="009B59DD"/>
    <w:rsid w:val="009B5C47"/>
    <w:rsid w:val="009B6CB2"/>
    <w:rsid w:val="009B747E"/>
    <w:rsid w:val="009C1C43"/>
    <w:rsid w:val="009C21ED"/>
    <w:rsid w:val="009C59E8"/>
    <w:rsid w:val="009C7ECE"/>
    <w:rsid w:val="009E0165"/>
    <w:rsid w:val="009E2FD0"/>
    <w:rsid w:val="009E51AB"/>
    <w:rsid w:val="009E5F63"/>
    <w:rsid w:val="009F1CC3"/>
    <w:rsid w:val="009F27E2"/>
    <w:rsid w:val="009F54BB"/>
    <w:rsid w:val="009F6A73"/>
    <w:rsid w:val="00A01092"/>
    <w:rsid w:val="00A02536"/>
    <w:rsid w:val="00A1025C"/>
    <w:rsid w:val="00A12826"/>
    <w:rsid w:val="00A16844"/>
    <w:rsid w:val="00A171BC"/>
    <w:rsid w:val="00A17437"/>
    <w:rsid w:val="00A176C1"/>
    <w:rsid w:val="00A212C9"/>
    <w:rsid w:val="00A21F28"/>
    <w:rsid w:val="00A238F0"/>
    <w:rsid w:val="00A30FA9"/>
    <w:rsid w:val="00A31E95"/>
    <w:rsid w:val="00A407B0"/>
    <w:rsid w:val="00A40802"/>
    <w:rsid w:val="00A419B6"/>
    <w:rsid w:val="00A4484B"/>
    <w:rsid w:val="00A454DF"/>
    <w:rsid w:val="00A45DF2"/>
    <w:rsid w:val="00A46FFC"/>
    <w:rsid w:val="00A502B2"/>
    <w:rsid w:val="00A51B5C"/>
    <w:rsid w:val="00A52581"/>
    <w:rsid w:val="00A5260B"/>
    <w:rsid w:val="00A530E5"/>
    <w:rsid w:val="00A54F12"/>
    <w:rsid w:val="00A55E4C"/>
    <w:rsid w:val="00A601BC"/>
    <w:rsid w:val="00A62A3A"/>
    <w:rsid w:val="00A64336"/>
    <w:rsid w:val="00A7111C"/>
    <w:rsid w:val="00A728FE"/>
    <w:rsid w:val="00A75F87"/>
    <w:rsid w:val="00A811D7"/>
    <w:rsid w:val="00A81491"/>
    <w:rsid w:val="00A84586"/>
    <w:rsid w:val="00A86DA1"/>
    <w:rsid w:val="00A86F6E"/>
    <w:rsid w:val="00A93E22"/>
    <w:rsid w:val="00A9660F"/>
    <w:rsid w:val="00A97F1F"/>
    <w:rsid w:val="00AA49C9"/>
    <w:rsid w:val="00AA5757"/>
    <w:rsid w:val="00AA6623"/>
    <w:rsid w:val="00AA68F5"/>
    <w:rsid w:val="00AA6EA4"/>
    <w:rsid w:val="00AA6F1A"/>
    <w:rsid w:val="00AB4573"/>
    <w:rsid w:val="00AB5AA8"/>
    <w:rsid w:val="00AB644C"/>
    <w:rsid w:val="00AC59E0"/>
    <w:rsid w:val="00AC5B52"/>
    <w:rsid w:val="00AC626C"/>
    <w:rsid w:val="00AD004B"/>
    <w:rsid w:val="00AD130D"/>
    <w:rsid w:val="00AD151B"/>
    <w:rsid w:val="00AD5791"/>
    <w:rsid w:val="00AD78CD"/>
    <w:rsid w:val="00AE1571"/>
    <w:rsid w:val="00AE2817"/>
    <w:rsid w:val="00AE3949"/>
    <w:rsid w:val="00AE3D48"/>
    <w:rsid w:val="00AE4712"/>
    <w:rsid w:val="00AE6541"/>
    <w:rsid w:val="00AF062F"/>
    <w:rsid w:val="00AF54EF"/>
    <w:rsid w:val="00AF7C66"/>
    <w:rsid w:val="00B00543"/>
    <w:rsid w:val="00B01711"/>
    <w:rsid w:val="00B064F0"/>
    <w:rsid w:val="00B0762B"/>
    <w:rsid w:val="00B07F13"/>
    <w:rsid w:val="00B125D9"/>
    <w:rsid w:val="00B12F08"/>
    <w:rsid w:val="00B151C0"/>
    <w:rsid w:val="00B1712C"/>
    <w:rsid w:val="00B17D4C"/>
    <w:rsid w:val="00B20A44"/>
    <w:rsid w:val="00B20E6E"/>
    <w:rsid w:val="00B21212"/>
    <w:rsid w:val="00B212DF"/>
    <w:rsid w:val="00B22C6D"/>
    <w:rsid w:val="00B22FF1"/>
    <w:rsid w:val="00B23CC6"/>
    <w:rsid w:val="00B27065"/>
    <w:rsid w:val="00B27621"/>
    <w:rsid w:val="00B31182"/>
    <w:rsid w:val="00B34706"/>
    <w:rsid w:val="00B35293"/>
    <w:rsid w:val="00B36E6C"/>
    <w:rsid w:val="00B42FC0"/>
    <w:rsid w:val="00B532D3"/>
    <w:rsid w:val="00B54F72"/>
    <w:rsid w:val="00B57432"/>
    <w:rsid w:val="00B6049F"/>
    <w:rsid w:val="00B637F2"/>
    <w:rsid w:val="00B655B1"/>
    <w:rsid w:val="00B67C39"/>
    <w:rsid w:val="00B7211F"/>
    <w:rsid w:val="00B7281A"/>
    <w:rsid w:val="00B737EA"/>
    <w:rsid w:val="00B746FC"/>
    <w:rsid w:val="00B8026B"/>
    <w:rsid w:val="00B83193"/>
    <w:rsid w:val="00B85218"/>
    <w:rsid w:val="00B8632C"/>
    <w:rsid w:val="00B874C6"/>
    <w:rsid w:val="00B907C4"/>
    <w:rsid w:val="00B93EA6"/>
    <w:rsid w:val="00B97515"/>
    <w:rsid w:val="00B978E9"/>
    <w:rsid w:val="00BA239F"/>
    <w:rsid w:val="00BA2A28"/>
    <w:rsid w:val="00BA30CA"/>
    <w:rsid w:val="00BA4F73"/>
    <w:rsid w:val="00BA617F"/>
    <w:rsid w:val="00BA7BFC"/>
    <w:rsid w:val="00BB0CDA"/>
    <w:rsid w:val="00BB11D2"/>
    <w:rsid w:val="00BB27C6"/>
    <w:rsid w:val="00BB5159"/>
    <w:rsid w:val="00BC03F4"/>
    <w:rsid w:val="00BC15A2"/>
    <w:rsid w:val="00BC6F53"/>
    <w:rsid w:val="00BD2854"/>
    <w:rsid w:val="00BD4005"/>
    <w:rsid w:val="00BE0045"/>
    <w:rsid w:val="00BE2080"/>
    <w:rsid w:val="00BE4592"/>
    <w:rsid w:val="00BF60AF"/>
    <w:rsid w:val="00BF752D"/>
    <w:rsid w:val="00C01704"/>
    <w:rsid w:val="00C040FE"/>
    <w:rsid w:val="00C078A8"/>
    <w:rsid w:val="00C1047F"/>
    <w:rsid w:val="00C12866"/>
    <w:rsid w:val="00C13BD1"/>
    <w:rsid w:val="00C1461A"/>
    <w:rsid w:val="00C14D72"/>
    <w:rsid w:val="00C17FCA"/>
    <w:rsid w:val="00C26636"/>
    <w:rsid w:val="00C317C0"/>
    <w:rsid w:val="00C32B1A"/>
    <w:rsid w:val="00C37C98"/>
    <w:rsid w:val="00C40576"/>
    <w:rsid w:val="00C41577"/>
    <w:rsid w:val="00C415A1"/>
    <w:rsid w:val="00C417BC"/>
    <w:rsid w:val="00C41C45"/>
    <w:rsid w:val="00C43C86"/>
    <w:rsid w:val="00C44599"/>
    <w:rsid w:val="00C5179A"/>
    <w:rsid w:val="00C54D2B"/>
    <w:rsid w:val="00C61017"/>
    <w:rsid w:val="00C624BD"/>
    <w:rsid w:val="00C63FA7"/>
    <w:rsid w:val="00C655CB"/>
    <w:rsid w:val="00C65695"/>
    <w:rsid w:val="00C661D8"/>
    <w:rsid w:val="00C721DF"/>
    <w:rsid w:val="00C7485E"/>
    <w:rsid w:val="00C77A18"/>
    <w:rsid w:val="00C82D87"/>
    <w:rsid w:val="00C86804"/>
    <w:rsid w:val="00C91976"/>
    <w:rsid w:val="00C91CD0"/>
    <w:rsid w:val="00C92CBB"/>
    <w:rsid w:val="00C9350F"/>
    <w:rsid w:val="00C94C0A"/>
    <w:rsid w:val="00C9544B"/>
    <w:rsid w:val="00C9631D"/>
    <w:rsid w:val="00CA05E9"/>
    <w:rsid w:val="00CA74C1"/>
    <w:rsid w:val="00CA756C"/>
    <w:rsid w:val="00CB2DBB"/>
    <w:rsid w:val="00CC00CC"/>
    <w:rsid w:val="00CC0170"/>
    <w:rsid w:val="00CC2FBC"/>
    <w:rsid w:val="00CC37D4"/>
    <w:rsid w:val="00CC4EA8"/>
    <w:rsid w:val="00CD25FE"/>
    <w:rsid w:val="00CD3F28"/>
    <w:rsid w:val="00CD602F"/>
    <w:rsid w:val="00CE2837"/>
    <w:rsid w:val="00CE458E"/>
    <w:rsid w:val="00CE739F"/>
    <w:rsid w:val="00CF098E"/>
    <w:rsid w:val="00CF1CAB"/>
    <w:rsid w:val="00CF5346"/>
    <w:rsid w:val="00D02D78"/>
    <w:rsid w:val="00D03B40"/>
    <w:rsid w:val="00D03E48"/>
    <w:rsid w:val="00D079F8"/>
    <w:rsid w:val="00D11510"/>
    <w:rsid w:val="00D1461B"/>
    <w:rsid w:val="00D15A28"/>
    <w:rsid w:val="00D20234"/>
    <w:rsid w:val="00D20A6A"/>
    <w:rsid w:val="00D20E46"/>
    <w:rsid w:val="00D20ED9"/>
    <w:rsid w:val="00D22433"/>
    <w:rsid w:val="00D26DD4"/>
    <w:rsid w:val="00D32DDC"/>
    <w:rsid w:val="00D33B3D"/>
    <w:rsid w:val="00D408DD"/>
    <w:rsid w:val="00D41CC6"/>
    <w:rsid w:val="00D43F70"/>
    <w:rsid w:val="00D4594A"/>
    <w:rsid w:val="00D53D47"/>
    <w:rsid w:val="00D54B4B"/>
    <w:rsid w:val="00D61416"/>
    <w:rsid w:val="00D61A3E"/>
    <w:rsid w:val="00D65673"/>
    <w:rsid w:val="00D6660A"/>
    <w:rsid w:val="00D670D8"/>
    <w:rsid w:val="00D677F5"/>
    <w:rsid w:val="00D735C8"/>
    <w:rsid w:val="00D7435E"/>
    <w:rsid w:val="00D77A9A"/>
    <w:rsid w:val="00D8014D"/>
    <w:rsid w:val="00D82F6E"/>
    <w:rsid w:val="00D83D59"/>
    <w:rsid w:val="00D84FC8"/>
    <w:rsid w:val="00D87FDF"/>
    <w:rsid w:val="00D9210D"/>
    <w:rsid w:val="00D94D84"/>
    <w:rsid w:val="00D96027"/>
    <w:rsid w:val="00D97B83"/>
    <w:rsid w:val="00DA023D"/>
    <w:rsid w:val="00DA4929"/>
    <w:rsid w:val="00DA78B2"/>
    <w:rsid w:val="00DB3D04"/>
    <w:rsid w:val="00DC11F5"/>
    <w:rsid w:val="00DC19FE"/>
    <w:rsid w:val="00DC2CCC"/>
    <w:rsid w:val="00DC411C"/>
    <w:rsid w:val="00DC423C"/>
    <w:rsid w:val="00DC69C2"/>
    <w:rsid w:val="00DC75AB"/>
    <w:rsid w:val="00DD027B"/>
    <w:rsid w:val="00DD0B84"/>
    <w:rsid w:val="00DD0BF9"/>
    <w:rsid w:val="00DD28B3"/>
    <w:rsid w:val="00DD42D0"/>
    <w:rsid w:val="00DD4AC9"/>
    <w:rsid w:val="00DD4F51"/>
    <w:rsid w:val="00DD560D"/>
    <w:rsid w:val="00DE1F9C"/>
    <w:rsid w:val="00DE2AAB"/>
    <w:rsid w:val="00DE2BC3"/>
    <w:rsid w:val="00DE31F3"/>
    <w:rsid w:val="00DE35EF"/>
    <w:rsid w:val="00DE4A81"/>
    <w:rsid w:val="00DE556C"/>
    <w:rsid w:val="00DE6A0D"/>
    <w:rsid w:val="00DE72C7"/>
    <w:rsid w:val="00DF1866"/>
    <w:rsid w:val="00DF1A86"/>
    <w:rsid w:val="00DF3C15"/>
    <w:rsid w:val="00DF5A25"/>
    <w:rsid w:val="00DF718A"/>
    <w:rsid w:val="00E018A2"/>
    <w:rsid w:val="00E02107"/>
    <w:rsid w:val="00E05968"/>
    <w:rsid w:val="00E07FD6"/>
    <w:rsid w:val="00E14554"/>
    <w:rsid w:val="00E148F5"/>
    <w:rsid w:val="00E16507"/>
    <w:rsid w:val="00E17EC9"/>
    <w:rsid w:val="00E20E00"/>
    <w:rsid w:val="00E2244A"/>
    <w:rsid w:val="00E246DD"/>
    <w:rsid w:val="00E32A11"/>
    <w:rsid w:val="00E34A71"/>
    <w:rsid w:val="00E400EC"/>
    <w:rsid w:val="00E40B9F"/>
    <w:rsid w:val="00E4191B"/>
    <w:rsid w:val="00E43368"/>
    <w:rsid w:val="00E511D7"/>
    <w:rsid w:val="00E55C4D"/>
    <w:rsid w:val="00E57CCA"/>
    <w:rsid w:val="00E65E92"/>
    <w:rsid w:val="00E667CD"/>
    <w:rsid w:val="00E67EFF"/>
    <w:rsid w:val="00E71C27"/>
    <w:rsid w:val="00E73A76"/>
    <w:rsid w:val="00E76C2D"/>
    <w:rsid w:val="00E807EA"/>
    <w:rsid w:val="00E80CEE"/>
    <w:rsid w:val="00E81478"/>
    <w:rsid w:val="00E82625"/>
    <w:rsid w:val="00E83E79"/>
    <w:rsid w:val="00E90D07"/>
    <w:rsid w:val="00E9106F"/>
    <w:rsid w:val="00E9272B"/>
    <w:rsid w:val="00E96989"/>
    <w:rsid w:val="00EA0588"/>
    <w:rsid w:val="00EA1EFD"/>
    <w:rsid w:val="00EA3357"/>
    <w:rsid w:val="00EA465F"/>
    <w:rsid w:val="00EA6DEC"/>
    <w:rsid w:val="00EA7606"/>
    <w:rsid w:val="00EB0FEC"/>
    <w:rsid w:val="00EB5437"/>
    <w:rsid w:val="00EC2290"/>
    <w:rsid w:val="00EC3158"/>
    <w:rsid w:val="00EC4744"/>
    <w:rsid w:val="00EC506A"/>
    <w:rsid w:val="00EC5F14"/>
    <w:rsid w:val="00EC6371"/>
    <w:rsid w:val="00EC7FC7"/>
    <w:rsid w:val="00ED0A29"/>
    <w:rsid w:val="00ED10E4"/>
    <w:rsid w:val="00ED2930"/>
    <w:rsid w:val="00ED7D8C"/>
    <w:rsid w:val="00EE1249"/>
    <w:rsid w:val="00EE3DBA"/>
    <w:rsid w:val="00EE6A4C"/>
    <w:rsid w:val="00EF05E7"/>
    <w:rsid w:val="00EF0BF2"/>
    <w:rsid w:val="00EF35DE"/>
    <w:rsid w:val="00EF4CCE"/>
    <w:rsid w:val="00EF5B31"/>
    <w:rsid w:val="00EF6A39"/>
    <w:rsid w:val="00F01426"/>
    <w:rsid w:val="00F04F49"/>
    <w:rsid w:val="00F065F0"/>
    <w:rsid w:val="00F0673F"/>
    <w:rsid w:val="00F0691A"/>
    <w:rsid w:val="00F11A10"/>
    <w:rsid w:val="00F141E4"/>
    <w:rsid w:val="00F1689D"/>
    <w:rsid w:val="00F17527"/>
    <w:rsid w:val="00F214FC"/>
    <w:rsid w:val="00F2409E"/>
    <w:rsid w:val="00F27452"/>
    <w:rsid w:val="00F34F66"/>
    <w:rsid w:val="00F402D6"/>
    <w:rsid w:val="00F406B3"/>
    <w:rsid w:val="00F42E1C"/>
    <w:rsid w:val="00F43DA2"/>
    <w:rsid w:val="00F44959"/>
    <w:rsid w:val="00F52E26"/>
    <w:rsid w:val="00F53CF8"/>
    <w:rsid w:val="00F54326"/>
    <w:rsid w:val="00F54BF9"/>
    <w:rsid w:val="00F551DA"/>
    <w:rsid w:val="00F6191A"/>
    <w:rsid w:val="00F62193"/>
    <w:rsid w:val="00F65312"/>
    <w:rsid w:val="00F653A6"/>
    <w:rsid w:val="00F67115"/>
    <w:rsid w:val="00F67303"/>
    <w:rsid w:val="00F67C21"/>
    <w:rsid w:val="00F70AC7"/>
    <w:rsid w:val="00F71DEF"/>
    <w:rsid w:val="00F737E4"/>
    <w:rsid w:val="00F73CBB"/>
    <w:rsid w:val="00F756A2"/>
    <w:rsid w:val="00F76826"/>
    <w:rsid w:val="00F77C7E"/>
    <w:rsid w:val="00F802E7"/>
    <w:rsid w:val="00F80F08"/>
    <w:rsid w:val="00F82528"/>
    <w:rsid w:val="00F83A35"/>
    <w:rsid w:val="00F904FB"/>
    <w:rsid w:val="00F91326"/>
    <w:rsid w:val="00F9380C"/>
    <w:rsid w:val="00F95409"/>
    <w:rsid w:val="00FA07B3"/>
    <w:rsid w:val="00FA1C1D"/>
    <w:rsid w:val="00FA217D"/>
    <w:rsid w:val="00FB4217"/>
    <w:rsid w:val="00FB5C71"/>
    <w:rsid w:val="00FC27EC"/>
    <w:rsid w:val="00FC33C2"/>
    <w:rsid w:val="00FC4DB5"/>
    <w:rsid w:val="00FC6036"/>
    <w:rsid w:val="00FC6891"/>
    <w:rsid w:val="00FD1101"/>
    <w:rsid w:val="00FD392B"/>
    <w:rsid w:val="00FD41AD"/>
    <w:rsid w:val="00FD5D12"/>
    <w:rsid w:val="00FD69EB"/>
    <w:rsid w:val="00FD7A4F"/>
    <w:rsid w:val="00FE03CD"/>
    <w:rsid w:val="00FE17AB"/>
    <w:rsid w:val="00FE21FF"/>
    <w:rsid w:val="00FE22D7"/>
    <w:rsid w:val="00FE67D6"/>
    <w:rsid w:val="00FE6EE2"/>
    <w:rsid w:val="00FE76C5"/>
    <w:rsid w:val="00FF0563"/>
    <w:rsid w:val="00FF0AD9"/>
    <w:rsid w:val="00FF2B7D"/>
    <w:rsid w:val="00FF3616"/>
    <w:rsid w:val="00FF447F"/>
    <w:rsid w:val="00FF5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9F4A21"/>
  <w15:docId w15:val="{B4DFA577-4431-4656-A981-25F5ADC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869"/>
    <w:rPr>
      <w:sz w:val="20"/>
      <w:szCs w:val="20"/>
    </w:rPr>
  </w:style>
  <w:style w:type="paragraph" w:styleId="Heading1">
    <w:name w:val="heading 1"/>
    <w:basedOn w:val="Normal"/>
    <w:next w:val="Normal"/>
    <w:link w:val="Heading1Char"/>
    <w:uiPriority w:val="99"/>
    <w:qFormat/>
    <w:rsid w:val="000C7869"/>
    <w:pPr>
      <w:keepNext/>
      <w:spacing w:line="240" w:lineRule="exact"/>
      <w:ind w:left="2160" w:firstLine="720"/>
      <w:outlineLvl w:val="0"/>
    </w:pPr>
    <w:rPr>
      <w:rFonts w:ascii="Arial" w:hAnsi="Arial" w:cs="Arial"/>
      <w:sz w:val="24"/>
    </w:rPr>
  </w:style>
  <w:style w:type="paragraph" w:styleId="Heading2">
    <w:name w:val="heading 2"/>
    <w:basedOn w:val="Normal"/>
    <w:next w:val="Normal"/>
    <w:link w:val="Heading2Char"/>
    <w:uiPriority w:val="99"/>
    <w:qFormat/>
    <w:rsid w:val="000C7869"/>
    <w:pPr>
      <w:keepNext/>
      <w:outlineLvl w:val="1"/>
    </w:pPr>
    <w:rPr>
      <w:rFonts w:ascii="Arial" w:hAnsi="Arial" w:cs="Arial"/>
      <w:sz w:val="24"/>
    </w:rPr>
  </w:style>
  <w:style w:type="paragraph" w:styleId="Heading3">
    <w:name w:val="heading 3"/>
    <w:basedOn w:val="Normal"/>
    <w:next w:val="Normal"/>
    <w:link w:val="Heading3Char"/>
    <w:semiHidden/>
    <w:unhideWhenUsed/>
    <w:qFormat/>
    <w:locked/>
    <w:rsid w:val="00BB11D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7C7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47C75"/>
    <w:rPr>
      <w:rFonts w:ascii="Cambria" w:hAnsi="Cambria" w:cs="Times New Roman"/>
      <w:b/>
      <w:bCs/>
      <w:i/>
      <w:iCs/>
      <w:sz w:val="28"/>
      <w:szCs w:val="28"/>
    </w:rPr>
  </w:style>
  <w:style w:type="character" w:styleId="Hyperlink">
    <w:name w:val="Hyperlink"/>
    <w:basedOn w:val="DefaultParagraphFont"/>
    <w:uiPriority w:val="99"/>
    <w:rsid w:val="000C7869"/>
    <w:rPr>
      <w:rFonts w:cs="Times New Roman"/>
      <w:color w:val="0000FF"/>
      <w:u w:val="single"/>
    </w:rPr>
  </w:style>
  <w:style w:type="paragraph" w:customStyle="1" w:styleId="noindent">
    <w:name w:val="noindent"/>
    <w:basedOn w:val="Normal"/>
    <w:uiPriority w:val="99"/>
    <w:rsid w:val="000C7869"/>
    <w:pPr>
      <w:spacing w:before="100" w:beforeAutospacing="1" w:after="100" w:afterAutospacing="1"/>
    </w:pPr>
    <w:rPr>
      <w:rFonts w:ascii="Verdana" w:hAnsi="Verdana"/>
      <w:color w:val="666666"/>
      <w:sz w:val="17"/>
      <w:szCs w:val="17"/>
    </w:rPr>
  </w:style>
  <w:style w:type="character" w:customStyle="1" w:styleId="message">
    <w:name w:val="message"/>
    <w:basedOn w:val="DefaultParagraphFont"/>
    <w:uiPriority w:val="99"/>
    <w:rsid w:val="003645B8"/>
    <w:rPr>
      <w:rFonts w:cs="Times New Roman"/>
    </w:rPr>
  </w:style>
  <w:style w:type="paragraph" w:styleId="BalloonText">
    <w:name w:val="Balloon Text"/>
    <w:basedOn w:val="Normal"/>
    <w:link w:val="BalloonTextChar"/>
    <w:uiPriority w:val="99"/>
    <w:semiHidden/>
    <w:rsid w:val="00037C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C75"/>
    <w:rPr>
      <w:rFonts w:cs="Times New Roman"/>
      <w:sz w:val="2"/>
    </w:rPr>
  </w:style>
  <w:style w:type="character" w:styleId="CommentReference">
    <w:name w:val="annotation reference"/>
    <w:basedOn w:val="DefaultParagraphFont"/>
    <w:uiPriority w:val="99"/>
    <w:semiHidden/>
    <w:rsid w:val="00452758"/>
    <w:rPr>
      <w:rFonts w:cs="Times New Roman"/>
      <w:sz w:val="16"/>
      <w:szCs w:val="16"/>
    </w:rPr>
  </w:style>
  <w:style w:type="paragraph" w:styleId="CommentText">
    <w:name w:val="annotation text"/>
    <w:basedOn w:val="Normal"/>
    <w:link w:val="CommentTextChar"/>
    <w:uiPriority w:val="99"/>
    <w:semiHidden/>
    <w:rsid w:val="00452758"/>
  </w:style>
  <w:style w:type="character" w:customStyle="1" w:styleId="CommentTextChar">
    <w:name w:val="Comment Text Char"/>
    <w:basedOn w:val="DefaultParagraphFont"/>
    <w:link w:val="CommentText"/>
    <w:uiPriority w:val="99"/>
    <w:semiHidden/>
    <w:locked/>
    <w:rsid w:val="00647C75"/>
    <w:rPr>
      <w:rFonts w:cs="Times New Roman"/>
      <w:sz w:val="20"/>
      <w:szCs w:val="20"/>
    </w:rPr>
  </w:style>
  <w:style w:type="paragraph" w:styleId="CommentSubject">
    <w:name w:val="annotation subject"/>
    <w:basedOn w:val="CommentText"/>
    <w:next w:val="CommentText"/>
    <w:link w:val="CommentSubjectChar"/>
    <w:uiPriority w:val="99"/>
    <w:semiHidden/>
    <w:rsid w:val="00452758"/>
    <w:rPr>
      <w:b/>
      <w:bCs/>
    </w:rPr>
  </w:style>
  <w:style w:type="character" w:customStyle="1" w:styleId="CommentSubjectChar">
    <w:name w:val="Comment Subject Char"/>
    <w:basedOn w:val="CommentTextChar"/>
    <w:link w:val="CommentSubject"/>
    <w:uiPriority w:val="99"/>
    <w:semiHidden/>
    <w:locked/>
    <w:rsid w:val="00647C75"/>
    <w:rPr>
      <w:rFonts w:cs="Times New Roman"/>
      <w:b/>
      <w:bCs/>
      <w:sz w:val="20"/>
      <w:szCs w:val="20"/>
    </w:rPr>
  </w:style>
  <w:style w:type="paragraph" w:styleId="ListParagraph">
    <w:name w:val="List Paragraph"/>
    <w:basedOn w:val="Normal"/>
    <w:uiPriority w:val="34"/>
    <w:qFormat/>
    <w:rsid w:val="003B3349"/>
    <w:pPr>
      <w:ind w:left="720"/>
      <w:contextualSpacing/>
    </w:pPr>
    <w:rPr>
      <w:sz w:val="24"/>
      <w:szCs w:val="24"/>
    </w:rPr>
  </w:style>
  <w:style w:type="paragraph" w:customStyle="1" w:styleId="Default">
    <w:name w:val="Default"/>
    <w:rsid w:val="00107760"/>
    <w:pPr>
      <w:autoSpaceDE w:val="0"/>
      <w:autoSpaceDN w:val="0"/>
      <w:adjustRightInd w:val="0"/>
    </w:pPr>
    <w:rPr>
      <w:rFonts w:ascii="Century Schoolbook" w:hAnsi="Century Schoolbook" w:cs="Century Schoolbook"/>
      <w:color w:val="000000"/>
      <w:sz w:val="24"/>
      <w:szCs w:val="24"/>
    </w:rPr>
  </w:style>
  <w:style w:type="paragraph" w:styleId="PlainText">
    <w:name w:val="Plain Text"/>
    <w:basedOn w:val="Normal"/>
    <w:link w:val="PlainTextChar"/>
    <w:uiPriority w:val="99"/>
    <w:rsid w:val="007940DE"/>
    <w:rPr>
      <w:rFonts w:ascii="Consolas" w:hAnsi="Consolas"/>
      <w:sz w:val="21"/>
      <w:szCs w:val="21"/>
    </w:rPr>
  </w:style>
  <w:style w:type="character" w:customStyle="1" w:styleId="PlainTextChar">
    <w:name w:val="Plain Text Char"/>
    <w:basedOn w:val="DefaultParagraphFont"/>
    <w:link w:val="PlainText"/>
    <w:uiPriority w:val="99"/>
    <w:locked/>
    <w:rsid w:val="007940DE"/>
    <w:rPr>
      <w:rFonts w:ascii="Consolas" w:hAnsi="Consolas" w:cs="Times New Roman"/>
      <w:sz w:val="21"/>
      <w:szCs w:val="21"/>
    </w:rPr>
  </w:style>
  <w:style w:type="paragraph" w:styleId="Revision">
    <w:name w:val="Revision"/>
    <w:hidden/>
    <w:uiPriority w:val="99"/>
    <w:semiHidden/>
    <w:rsid w:val="006917B1"/>
    <w:rPr>
      <w:sz w:val="20"/>
      <w:szCs w:val="20"/>
    </w:rPr>
  </w:style>
  <w:style w:type="paragraph" w:styleId="Header">
    <w:name w:val="header"/>
    <w:basedOn w:val="Normal"/>
    <w:link w:val="HeaderChar"/>
    <w:uiPriority w:val="99"/>
    <w:rsid w:val="000C3F6D"/>
    <w:pPr>
      <w:tabs>
        <w:tab w:val="center" w:pos="4680"/>
        <w:tab w:val="right" w:pos="9360"/>
      </w:tabs>
    </w:pPr>
  </w:style>
  <w:style w:type="character" w:customStyle="1" w:styleId="HeaderChar">
    <w:name w:val="Header Char"/>
    <w:basedOn w:val="DefaultParagraphFont"/>
    <w:link w:val="Header"/>
    <w:uiPriority w:val="99"/>
    <w:locked/>
    <w:rsid w:val="000C3F6D"/>
    <w:rPr>
      <w:rFonts w:cs="Times New Roman"/>
    </w:rPr>
  </w:style>
  <w:style w:type="paragraph" w:styleId="Footer">
    <w:name w:val="footer"/>
    <w:basedOn w:val="Normal"/>
    <w:link w:val="FooterChar"/>
    <w:uiPriority w:val="99"/>
    <w:rsid w:val="000C3F6D"/>
    <w:pPr>
      <w:tabs>
        <w:tab w:val="center" w:pos="4680"/>
        <w:tab w:val="right" w:pos="9360"/>
      </w:tabs>
    </w:pPr>
  </w:style>
  <w:style w:type="character" w:customStyle="1" w:styleId="FooterChar">
    <w:name w:val="Footer Char"/>
    <w:basedOn w:val="DefaultParagraphFont"/>
    <w:link w:val="Footer"/>
    <w:uiPriority w:val="99"/>
    <w:locked/>
    <w:rsid w:val="000C3F6D"/>
    <w:rPr>
      <w:rFonts w:cs="Times New Roman"/>
    </w:rPr>
  </w:style>
  <w:style w:type="paragraph" w:styleId="EndnoteText">
    <w:name w:val="endnote text"/>
    <w:basedOn w:val="Normal"/>
    <w:link w:val="EndnoteTextChar"/>
    <w:uiPriority w:val="99"/>
    <w:semiHidden/>
    <w:unhideWhenUsed/>
    <w:rsid w:val="00EF5B31"/>
  </w:style>
  <w:style w:type="character" w:customStyle="1" w:styleId="EndnoteTextChar">
    <w:name w:val="Endnote Text Char"/>
    <w:basedOn w:val="DefaultParagraphFont"/>
    <w:link w:val="EndnoteText"/>
    <w:uiPriority w:val="99"/>
    <w:semiHidden/>
    <w:rsid w:val="00EF5B31"/>
    <w:rPr>
      <w:sz w:val="20"/>
      <w:szCs w:val="20"/>
    </w:rPr>
  </w:style>
  <w:style w:type="character" w:styleId="EndnoteReference">
    <w:name w:val="endnote reference"/>
    <w:basedOn w:val="DefaultParagraphFont"/>
    <w:uiPriority w:val="99"/>
    <w:semiHidden/>
    <w:unhideWhenUsed/>
    <w:rsid w:val="00EF5B31"/>
    <w:rPr>
      <w:vertAlign w:val="superscript"/>
    </w:rPr>
  </w:style>
  <w:style w:type="paragraph" w:styleId="FootnoteText">
    <w:name w:val="footnote text"/>
    <w:basedOn w:val="Normal"/>
    <w:link w:val="FootnoteTextChar"/>
    <w:uiPriority w:val="99"/>
    <w:unhideWhenUsed/>
    <w:rsid w:val="00CD25FE"/>
  </w:style>
  <w:style w:type="character" w:customStyle="1" w:styleId="FootnoteTextChar">
    <w:name w:val="Footnote Text Char"/>
    <w:basedOn w:val="DefaultParagraphFont"/>
    <w:link w:val="FootnoteText"/>
    <w:uiPriority w:val="99"/>
    <w:rsid w:val="00CD25FE"/>
    <w:rPr>
      <w:sz w:val="20"/>
      <w:szCs w:val="20"/>
    </w:rPr>
  </w:style>
  <w:style w:type="character" w:styleId="FootnoteReference">
    <w:name w:val="footnote reference"/>
    <w:basedOn w:val="DefaultParagraphFont"/>
    <w:uiPriority w:val="99"/>
    <w:semiHidden/>
    <w:unhideWhenUsed/>
    <w:rsid w:val="00CD25FE"/>
    <w:rPr>
      <w:vertAlign w:val="superscript"/>
    </w:rPr>
  </w:style>
  <w:style w:type="character" w:styleId="FollowedHyperlink">
    <w:name w:val="FollowedHyperlink"/>
    <w:basedOn w:val="DefaultParagraphFont"/>
    <w:uiPriority w:val="99"/>
    <w:semiHidden/>
    <w:unhideWhenUsed/>
    <w:rsid w:val="007145A1"/>
    <w:rPr>
      <w:color w:val="800080" w:themeColor="followedHyperlink"/>
      <w:u w:val="single"/>
    </w:rPr>
  </w:style>
  <w:style w:type="character" w:customStyle="1" w:styleId="apple-converted-space">
    <w:name w:val="apple-converted-space"/>
    <w:basedOn w:val="DefaultParagraphFont"/>
    <w:rsid w:val="004E1301"/>
  </w:style>
  <w:style w:type="paragraph" w:customStyle="1" w:styleId="xmsonormal">
    <w:name w:val="x_msonormal"/>
    <w:basedOn w:val="Normal"/>
    <w:rsid w:val="009F54BB"/>
    <w:rPr>
      <w:rFonts w:ascii="Calibri" w:eastAsiaTheme="minorHAnsi" w:hAnsi="Calibri" w:cs="Calibri"/>
      <w:sz w:val="22"/>
      <w:szCs w:val="22"/>
    </w:rPr>
  </w:style>
  <w:style w:type="paragraph" w:customStyle="1" w:styleId="xmsolistparagraph">
    <w:name w:val="x_msolistparagraph"/>
    <w:basedOn w:val="Normal"/>
    <w:rsid w:val="009F54BB"/>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377AB"/>
    <w:rPr>
      <w:color w:val="605E5C"/>
      <w:shd w:val="clear" w:color="auto" w:fill="E1DFDD"/>
    </w:rPr>
  </w:style>
  <w:style w:type="character" w:customStyle="1" w:styleId="Heading3Char">
    <w:name w:val="Heading 3 Char"/>
    <w:basedOn w:val="DefaultParagraphFont"/>
    <w:link w:val="Heading3"/>
    <w:semiHidden/>
    <w:rsid w:val="00BB11D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56AD3"/>
    <w:pPr>
      <w:spacing w:before="100" w:beforeAutospacing="1" w:after="100" w:afterAutospacing="1"/>
    </w:pPr>
    <w:rPr>
      <w:rFonts w:eastAsiaTheme="minorEastAsia"/>
    </w:rPr>
  </w:style>
  <w:style w:type="character" w:styleId="Emphasis">
    <w:name w:val="Emphasis"/>
    <w:basedOn w:val="DefaultParagraphFont"/>
    <w:uiPriority w:val="20"/>
    <w:qFormat/>
    <w:locked/>
    <w:rsid w:val="00F737E4"/>
    <w:rPr>
      <w:i/>
      <w:iCs/>
    </w:rPr>
  </w:style>
  <w:style w:type="character" w:styleId="Strong">
    <w:name w:val="Strong"/>
    <w:basedOn w:val="DefaultParagraphFont"/>
    <w:uiPriority w:val="22"/>
    <w:qFormat/>
    <w:locked/>
    <w:rsid w:val="001A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7488">
      <w:bodyDiv w:val="1"/>
      <w:marLeft w:val="0"/>
      <w:marRight w:val="0"/>
      <w:marTop w:val="0"/>
      <w:marBottom w:val="0"/>
      <w:divBdr>
        <w:top w:val="none" w:sz="0" w:space="0" w:color="auto"/>
        <w:left w:val="none" w:sz="0" w:space="0" w:color="auto"/>
        <w:bottom w:val="none" w:sz="0" w:space="0" w:color="auto"/>
        <w:right w:val="none" w:sz="0" w:space="0" w:color="auto"/>
      </w:divBdr>
    </w:div>
    <w:div w:id="51513508">
      <w:bodyDiv w:val="1"/>
      <w:marLeft w:val="0"/>
      <w:marRight w:val="0"/>
      <w:marTop w:val="0"/>
      <w:marBottom w:val="0"/>
      <w:divBdr>
        <w:top w:val="none" w:sz="0" w:space="0" w:color="auto"/>
        <w:left w:val="none" w:sz="0" w:space="0" w:color="auto"/>
        <w:bottom w:val="none" w:sz="0" w:space="0" w:color="auto"/>
        <w:right w:val="none" w:sz="0" w:space="0" w:color="auto"/>
      </w:divBdr>
    </w:div>
    <w:div w:id="87970925">
      <w:bodyDiv w:val="1"/>
      <w:marLeft w:val="0"/>
      <w:marRight w:val="0"/>
      <w:marTop w:val="0"/>
      <w:marBottom w:val="0"/>
      <w:divBdr>
        <w:top w:val="none" w:sz="0" w:space="0" w:color="auto"/>
        <w:left w:val="none" w:sz="0" w:space="0" w:color="auto"/>
        <w:bottom w:val="none" w:sz="0" w:space="0" w:color="auto"/>
        <w:right w:val="none" w:sz="0" w:space="0" w:color="auto"/>
      </w:divBdr>
    </w:div>
    <w:div w:id="106702750">
      <w:marLeft w:val="0"/>
      <w:marRight w:val="0"/>
      <w:marTop w:val="0"/>
      <w:marBottom w:val="0"/>
      <w:divBdr>
        <w:top w:val="none" w:sz="0" w:space="0" w:color="auto"/>
        <w:left w:val="none" w:sz="0" w:space="0" w:color="auto"/>
        <w:bottom w:val="none" w:sz="0" w:space="0" w:color="auto"/>
        <w:right w:val="none" w:sz="0" w:space="0" w:color="auto"/>
      </w:divBdr>
    </w:div>
    <w:div w:id="106702751">
      <w:marLeft w:val="0"/>
      <w:marRight w:val="0"/>
      <w:marTop w:val="0"/>
      <w:marBottom w:val="0"/>
      <w:divBdr>
        <w:top w:val="none" w:sz="0" w:space="0" w:color="auto"/>
        <w:left w:val="none" w:sz="0" w:space="0" w:color="auto"/>
        <w:bottom w:val="none" w:sz="0" w:space="0" w:color="auto"/>
        <w:right w:val="none" w:sz="0" w:space="0" w:color="auto"/>
      </w:divBdr>
    </w:div>
    <w:div w:id="106702752">
      <w:marLeft w:val="0"/>
      <w:marRight w:val="0"/>
      <w:marTop w:val="0"/>
      <w:marBottom w:val="0"/>
      <w:divBdr>
        <w:top w:val="none" w:sz="0" w:space="0" w:color="auto"/>
        <w:left w:val="none" w:sz="0" w:space="0" w:color="auto"/>
        <w:bottom w:val="none" w:sz="0" w:space="0" w:color="auto"/>
        <w:right w:val="none" w:sz="0" w:space="0" w:color="auto"/>
      </w:divBdr>
    </w:div>
    <w:div w:id="106702753">
      <w:marLeft w:val="0"/>
      <w:marRight w:val="0"/>
      <w:marTop w:val="0"/>
      <w:marBottom w:val="0"/>
      <w:divBdr>
        <w:top w:val="none" w:sz="0" w:space="0" w:color="auto"/>
        <w:left w:val="none" w:sz="0" w:space="0" w:color="auto"/>
        <w:bottom w:val="none" w:sz="0" w:space="0" w:color="auto"/>
        <w:right w:val="none" w:sz="0" w:space="0" w:color="auto"/>
      </w:divBdr>
    </w:div>
    <w:div w:id="106702754">
      <w:marLeft w:val="0"/>
      <w:marRight w:val="0"/>
      <w:marTop w:val="0"/>
      <w:marBottom w:val="0"/>
      <w:divBdr>
        <w:top w:val="none" w:sz="0" w:space="0" w:color="auto"/>
        <w:left w:val="none" w:sz="0" w:space="0" w:color="auto"/>
        <w:bottom w:val="none" w:sz="0" w:space="0" w:color="auto"/>
        <w:right w:val="none" w:sz="0" w:space="0" w:color="auto"/>
      </w:divBdr>
    </w:div>
    <w:div w:id="106702755">
      <w:marLeft w:val="0"/>
      <w:marRight w:val="0"/>
      <w:marTop w:val="0"/>
      <w:marBottom w:val="0"/>
      <w:divBdr>
        <w:top w:val="none" w:sz="0" w:space="0" w:color="auto"/>
        <w:left w:val="none" w:sz="0" w:space="0" w:color="auto"/>
        <w:bottom w:val="none" w:sz="0" w:space="0" w:color="auto"/>
        <w:right w:val="none" w:sz="0" w:space="0" w:color="auto"/>
      </w:divBdr>
    </w:div>
    <w:div w:id="328796388">
      <w:bodyDiv w:val="1"/>
      <w:marLeft w:val="0"/>
      <w:marRight w:val="0"/>
      <w:marTop w:val="0"/>
      <w:marBottom w:val="0"/>
      <w:divBdr>
        <w:top w:val="none" w:sz="0" w:space="0" w:color="auto"/>
        <w:left w:val="none" w:sz="0" w:space="0" w:color="auto"/>
        <w:bottom w:val="none" w:sz="0" w:space="0" w:color="auto"/>
        <w:right w:val="none" w:sz="0" w:space="0" w:color="auto"/>
      </w:divBdr>
    </w:div>
    <w:div w:id="331375832">
      <w:bodyDiv w:val="1"/>
      <w:marLeft w:val="0"/>
      <w:marRight w:val="0"/>
      <w:marTop w:val="0"/>
      <w:marBottom w:val="0"/>
      <w:divBdr>
        <w:top w:val="none" w:sz="0" w:space="0" w:color="auto"/>
        <w:left w:val="none" w:sz="0" w:space="0" w:color="auto"/>
        <w:bottom w:val="none" w:sz="0" w:space="0" w:color="auto"/>
        <w:right w:val="none" w:sz="0" w:space="0" w:color="auto"/>
      </w:divBdr>
    </w:div>
    <w:div w:id="493494940">
      <w:bodyDiv w:val="1"/>
      <w:marLeft w:val="0"/>
      <w:marRight w:val="0"/>
      <w:marTop w:val="0"/>
      <w:marBottom w:val="0"/>
      <w:divBdr>
        <w:top w:val="none" w:sz="0" w:space="0" w:color="auto"/>
        <w:left w:val="none" w:sz="0" w:space="0" w:color="auto"/>
        <w:bottom w:val="none" w:sz="0" w:space="0" w:color="auto"/>
        <w:right w:val="none" w:sz="0" w:space="0" w:color="auto"/>
      </w:divBdr>
    </w:div>
    <w:div w:id="1325744732">
      <w:bodyDiv w:val="1"/>
      <w:marLeft w:val="0"/>
      <w:marRight w:val="0"/>
      <w:marTop w:val="0"/>
      <w:marBottom w:val="0"/>
      <w:divBdr>
        <w:top w:val="none" w:sz="0" w:space="0" w:color="auto"/>
        <w:left w:val="none" w:sz="0" w:space="0" w:color="auto"/>
        <w:bottom w:val="none" w:sz="0" w:space="0" w:color="auto"/>
        <w:right w:val="none" w:sz="0" w:space="0" w:color="auto"/>
      </w:divBdr>
    </w:div>
    <w:div w:id="1446382806">
      <w:bodyDiv w:val="1"/>
      <w:marLeft w:val="0"/>
      <w:marRight w:val="0"/>
      <w:marTop w:val="0"/>
      <w:marBottom w:val="0"/>
      <w:divBdr>
        <w:top w:val="none" w:sz="0" w:space="0" w:color="auto"/>
        <w:left w:val="none" w:sz="0" w:space="0" w:color="auto"/>
        <w:bottom w:val="none" w:sz="0" w:space="0" w:color="auto"/>
        <w:right w:val="none" w:sz="0" w:space="0" w:color="auto"/>
      </w:divBdr>
    </w:div>
    <w:div w:id="1732734520">
      <w:bodyDiv w:val="1"/>
      <w:marLeft w:val="0"/>
      <w:marRight w:val="0"/>
      <w:marTop w:val="0"/>
      <w:marBottom w:val="0"/>
      <w:divBdr>
        <w:top w:val="none" w:sz="0" w:space="0" w:color="auto"/>
        <w:left w:val="none" w:sz="0" w:space="0" w:color="auto"/>
        <w:bottom w:val="none" w:sz="0" w:space="0" w:color="auto"/>
        <w:right w:val="none" w:sz="0" w:space="0" w:color="auto"/>
      </w:divBdr>
    </w:div>
    <w:div w:id="1736080703">
      <w:bodyDiv w:val="1"/>
      <w:marLeft w:val="0"/>
      <w:marRight w:val="0"/>
      <w:marTop w:val="0"/>
      <w:marBottom w:val="0"/>
      <w:divBdr>
        <w:top w:val="none" w:sz="0" w:space="0" w:color="auto"/>
        <w:left w:val="none" w:sz="0" w:space="0" w:color="auto"/>
        <w:bottom w:val="none" w:sz="0" w:space="0" w:color="auto"/>
        <w:right w:val="none" w:sz="0" w:space="0" w:color="auto"/>
      </w:divBdr>
    </w:div>
    <w:div w:id="20028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le-comments@se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q4blog.com/2020/05/12/activism-in-the-post-pandemic-market-what-you-need-to-know/" TargetMode="External"/><Relationship Id="rId7" Type="http://schemas.openxmlformats.org/officeDocument/2006/relationships/hyperlink" Target="https://www.sec.gov/rules/petitions/2015/petn4-691.pdf" TargetMode="External"/><Relationship Id="rId2" Type="http://schemas.openxmlformats.org/officeDocument/2006/relationships/hyperlink" Target="https://news.bloomberglaw.com/corporate-governance/insight-preparing-for-post-pandemic-corporate-activism" TargetMode="External"/><Relationship Id="rId1" Type="http://schemas.openxmlformats.org/officeDocument/2006/relationships/hyperlink" Target="https://finance.yahoo.com/news/sec-proposed-rule-change-step-193708183.html" TargetMode="External"/><Relationship Id="rId6" Type="http://schemas.openxmlformats.org/officeDocument/2006/relationships/hyperlink" Target="https://www.sec.gov/rules/petitions/2015/petn4-689.pdf" TargetMode="External"/><Relationship Id="rId5" Type="http://schemas.openxmlformats.org/officeDocument/2006/relationships/hyperlink" Target="https://www.sec.gov/rules/petitions/2013/petn4-659.pdf" TargetMode="External"/><Relationship Id="rId4" Type="http://schemas.openxmlformats.org/officeDocument/2006/relationships/hyperlink" Target="https://www.corporatesecretary.com/articles/boardroom/32040/how-boards-can-prepare-post-pandemic-activ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E5FD8-EB3D-46F0-990F-83625E3A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Novatel Wirelss, Inc.</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Allen</dc:creator>
  <cp:lastModifiedBy>Ted Allen</cp:lastModifiedBy>
  <cp:revision>6</cp:revision>
  <cp:lastPrinted>2020-07-30T21:00:00Z</cp:lastPrinted>
  <dcterms:created xsi:type="dcterms:W3CDTF">2020-07-31T20:08:00Z</dcterms:created>
  <dcterms:modified xsi:type="dcterms:W3CDTF">2020-07-31T20:29:00Z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994447-1ba5-4609-ae08-e5bd252dd33f_Enabled">
    <vt:lpwstr>True</vt:lpwstr>
  </property>
  <property fmtid="{D5CDD505-2E9C-101B-9397-08002B2CF9AE}" pid="3" name="MSIP_Label_36994447-1ba5-4609-ae08-e5bd252dd33f_SiteId">
    <vt:lpwstr>1d844aaf-abdd-4241-8239-4a5e7b69a3e0</vt:lpwstr>
  </property>
  <property fmtid="{D5CDD505-2E9C-101B-9397-08002B2CF9AE}" pid="4" name="MSIP_Label_36994447-1ba5-4609-ae08-e5bd252dd33f_Owner">
    <vt:lpwstr>U76692@oshkoshglobal.com</vt:lpwstr>
  </property>
  <property fmtid="{D5CDD505-2E9C-101B-9397-08002B2CF9AE}" pid="5" name="MSIP_Label_36994447-1ba5-4609-ae08-e5bd252dd33f_SetDate">
    <vt:lpwstr>2020-07-31T18:48:50.2713573Z</vt:lpwstr>
  </property>
  <property fmtid="{D5CDD505-2E9C-101B-9397-08002B2CF9AE}" pid="6" name="MSIP_Label_36994447-1ba5-4609-ae08-e5bd252dd33f_Name">
    <vt:lpwstr>Restricted</vt:lpwstr>
  </property>
  <property fmtid="{D5CDD505-2E9C-101B-9397-08002B2CF9AE}" pid="7" name="MSIP_Label_36994447-1ba5-4609-ae08-e5bd252dd33f_Application">
    <vt:lpwstr>Microsoft Azure Information Protection</vt:lpwstr>
  </property>
  <property fmtid="{D5CDD505-2E9C-101B-9397-08002B2CF9AE}" pid="8" name="MSIP_Label_36994447-1ba5-4609-ae08-e5bd252dd33f_ActionId">
    <vt:lpwstr>dcc182d7-a037-4ecb-8f11-69c110aaa987</vt:lpwstr>
  </property>
  <property fmtid="{D5CDD505-2E9C-101B-9397-08002B2CF9AE}" pid="9" name="MSIP_Label_36994447-1ba5-4609-ae08-e5bd252dd33f_Extended_MSFT_Method">
    <vt:lpwstr>Automatic</vt:lpwstr>
  </property>
  <property fmtid="{D5CDD505-2E9C-101B-9397-08002B2CF9AE}" pid="10" name="MSIP_Label_9416ae3b-2779-4e2c-b50c-f09de060677f_Enabled">
    <vt:lpwstr>True</vt:lpwstr>
  </property>
  <property fmtid="{D5CDD505-2E9C-101B-9397-08002B2CF9AE}" pid="11" name="MSIP_Label_9416ae3b-2779-4e2c-b50c-f09de060677f_SiteId">
    <vt:lpwstr>1d844aaf-abdd-4241-8239-4a5e7b69a3e0</vt:lpwstr>
  </property>
  <property fmtid="{D5CDD505-2E9C-101B-9397-08002B2CF9AE}" pid="12" name="MSIP_Label_9416ae3b-2779-4e2c-b50c-f09de060677f_Owner">
    <vt:lpwstr>U76692@oshkoshglobal.com</vt:lpwstr>
  </property>
  <property fmtid="{D5CDD505-2E9C-101B-9397-08002B2CF9AE}" pid="13" name="MSIP_Label_9416ae3b-2779-4e2c-b50c-f09de060677f_SetDate">
    <vt:lpwstr>2020-07-31T18:48:50.2713573Z</vt:lpwstr>
  </property>
  <property fmtid="{D5CDD505-2E9C-101B-9397-08002B2CF9AE}" pid="14" name="MSIP_Label_9416ae3b-2779-4e2c-b50c-f09de060677f_Name">
    <vt:lpwstr>Visual Marking - YES</vt:lpwstr>
  </property>
  <property fmtid="{D5CDD505-2E9C-101B-9397-08002B2CF9AE}" pid="15" name="MSIP_Label_9416ae3b-2779-4e2c-b50c-f09de060677f_Application">
    <vt:lpwstr>Microsoft Azure Information Protection</vt:lpwstr>
  </property>
  <property fmtid="{D5CDD505-2E9C-101B-9397-08002B2CF9AE}" pid="16" name="MSIP_Label_9416ae3b-2779-4e2c-b50c-f09de060677f_ActionId">
    <vt:lpwstr>dcc182d7-a037-4ecb-8f11-69c110aaa987</vt:lpwstr>
  </property>
  <property fmtid="{D5CDD505-2E9C-101B-9397-08002B2CF9AE}" pid="17" name="MSIP_Label_9416ae3b-2779-4e2c-b50c-f09de060677f_Parent">
    <vt:lpwstr>36994447-1ba5-4609-ae08-e5bd252dd33f</vt:lpwstr>
  </property>
  <property fmtid="{D5CDD505-2E9C-101B-9397-08002B2CF9AE}" pid="18" name="MSIP_Label_9416ae3b-2779-4e2c-b50c-f09de060677f_Extended_MSFT_Method">
    <vt:lpwstr>Automatic</vt:lpwstr>
  </property>
  <property fmtid="{D5CDD505-2E9C-101B-9397-08002B2CF9AE}" pid="19" name="Sensitivity">
    <vt:lpwstr>Restricted Visual Marking - YES</vt:lpwstr>
  </property>
</Properties>
</file>